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jc w:val="center"/>
        <w:rPr>
          <w:rFonts w:ascii="Arial" w:cs="Arial" w:eastAsia="Arial" w:hAnsi="Arial"/>
          <w:b w:val="1"/>
          <w:color w:val="000000"/>
          <w:sz w:val="20"/>
          <w:szCs w:val="20"/>
        </w:rPr>
      </w:pPr>
      <w:r w:rsidDel="00000000" w:rsidR="00000000" w:rsidRPr="00000000">
        <w:rPr/>
        <w:drawing>
          <wp:inline distB="0" distT="0" distL="0" distR="0">
            <wp:extent cx="792480" cy="82296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792480" cy="82296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tabs>
          <w:tab w:val="left" w:leader="none" w:pos="3723"/>
        </w:tabs>
        <w:jc w:val="center"/>
        <w:rPr>
          <w:rFonts w:ascii="Calibri" w:cs="Calibri" w:eastAsia="Calibri" w:hAnsi="Calibri"/>
          <w:color w:val="000000"/>
          <w:sz w:val="20"/>
          <w:szCs w:val="20"/>
          <w:shd w:fill="auto" w:val="clear"/>
        </w:rPr>
      </w:pPr>
      <w:r w:rsidDel="00000000" w:rsidR="00000000" w:rsidRPr="00000000">
        <w:rPr>
          <w:rFonts w:ascii="Calibri" w:cs="Calibri" w:eastAsia="Calibri" w:hAnsi="Calibri"/>
          <w:b w:val="1"/>
          <w:i w:val="0"/>
          <w:color w:val="000000"/>
          <w:sz w:val="20"/>
          <w:szCs w:val="20"/>
          <w:highlight w:val="white"/>
          <w:rtl w:val="0"/>
        </w:rPr>
        <w:t xml:space="preserve">MINISTÉRIO DA DEFESA</w:t>
      </w:r>
      <w:r w:rsidDel="00000000" w:rsidR="00000000" w:rsidRPr="00000000">
        <w:rPr>
          <w:rtl w:val="0"/>
        </w:rPr>
      </w:r>
    </w:p>
    <w:p w:rsidR="00000000" w:rsidDel="00000000" w:rsidP="00000000" w:rsidRDefault="00000000" w:rsidRPr="00000000" w14:paraId="00000003">
      <w:pPr>
        <w:tabs>
          <w:tab w:val="left" w:leader="none" w:pos="3723"/>
        </w:tabs>
        <w:jc w:val="center"/>
        <w:rPr>
          <w:rFonts w:ascii="Calibri" w:cs="Calibri" w:eastAsia="Calibri" w:hAnsi="Calibri"/>
          <w:color w:val="000000"/>
          <w:sz w:val="20"/>
          <w:szCs w:val="20"/>
          <w:shd w:fill="auto" w:val="clear"/>
        </w:rPr>
      </w:pPr>
      <w:r w:rsidDel="00000000" w:rsidR="00000000" w:rsidRPr="00000000">
        <w:rPr>
          <w:rFonts w:ascii="Calibri" w:cs="Calibri" w:eastAsia="Calibri" w:hAnsi="Calibri"/>
          <w:b w:val="1"/>
          <w:i w:val="0"/>
          <w:color w:val="000000"/>
          <w:sz w:val="20"/>
          <w:szCs w:val="20"/>
          <w:highlight w:val="white"/>
          <w:rtl w:val="0"/>
        </w:rPr>
        <w:t xml:space="preserve">EXÉRCITO BRASILEIRO</w:t>
      </w:r>
      <w:r w:rsidDel="00000000" w:rsidR="00000000" w:rsidRPr="00000000">
        <w:rPr>
          <w:rtl w:val="0"/>
        </w:rPr>
      </w:r>
    </w:p>
    <w:p w:rsidR="00000000" w:rsidDel="00000000" w:rsidP="00000000" w:rsidRDefault="00000000" w:rsidRPr="00000000" w14:paraId="00000004">
      <w:pPr>
        <w:tabs>
          <w:tab w:val="left" w:leader="none" w:pos="3723"/>
        </w:tabs>
        <w:jc w:val="center"/>
        <w:rPr>
          <w:rFonts w:ascii="Calibri" w:cs="Calibri" w:eastAsia="Calibri" w:hAnsi="Calibri"/>
          <w:color w:val="000000"/>
          <w:sz w:val="20"/>
          <w:szCs w:val="20"/>
          <w:shd w:fill="auto" w:val="clear"/>
        </w:rPr>
      </w:pPr>
      <w:r w:rsidDel="00000000" w:rsidR="00000000" w:rsidRPr="00000000">
        <w:rPr>
          <w:rFonts w:ascii="Calibri" w:cs="Calibri" w:eastAsia="Calibri" w:hAnsi="Calibri"/>
          <w:b w:val="1"/>
          <w:i w:val="0"/>
          <w:color w:val="000000"/>
          <w:sz w:val="20"/>
          <w:szCs w:val="20"/>
          <w:highlight w:val="white"/>
          <w:rtl w:val="0"/>
        </w:rPr>
        <w:t xml:space="preserve">ARSENAL DE GUERRA DE SÃO PAULO </w:t>
      </w:r>
      <w:r w:rsidDel="00000000" w:rsidR="00000000" w:rsidRPr="00000000">
        <w:rPr>
          <w:rtl w:val="0"/>
        </w:rPr>
      </w:r>
    </w:p>
    <w:p w:rsidR="00000000" w:rsidDel="00000000" w:rsidP="00000000" w:rsidRDefault="00000000" w:rsidRPr="00000000" w14:paraId="00000005">
      <w:pPr>
        <w:tabs>
          <w:tab w:val="left" w:leader="none" w:pos="3723"/>
        </w:tabs>
        <w:jc w:val="center"/>
        <w:rPr>
          <w:rFonts w:ascii="Calibri" w:cs="Calibri" w:eastAsia="Calibri" w:hAnsi="Calibri"/>
          <w:b w:val="1"/>
          <w:i w:val="0"/>
          <w:color w:val="000000"/>
          <w:sz w:val="20"/>
          <w:szCs w:val="20"/>
          <w:shd w:fill="auto" w:val="clear"/>
        </w:rPr>
      </w:pPr>
      <w:r w:rsidDel="00000000" w:rsidR="00000000" w:rsidRPr="00000000">
        <w:rPr>
          <w:rtl w:val="0"/>
        </w:rPr>
      </w:r>
    </w:p>
    <w:p w:rsidR="00000000" w:rsidDel="00000000" w:rsidP="00000000" w:rsidRDefault="00000000" w:rsidRPr="00000000" w14:paraId="00000006">
      <w:pPr>
        <w:tabs>
          <w:tab w:val="left" w:leader="none" w:pos="3723"/>
        </w:tabs>
        <w:jc w:val="center"/>
        <w:rPr>
          <w:rFonts w:ascii="Calibri" w:cs="Calibri" w:eastAsia="Calibri" w:hAnsi="Calibri"/>
          <w:b w:val="1"/>
          <w:i w:val="0"/>
          <w:color w:val="000000"/>
          <w:sz w:val="20"/>
          <w:szCs w:val="20"/>
          <w:shd w:fill="auto" w:val="clear"/>
        </w:rPr>
      </w:pPr>
      <w:r w:rsidDel="00000000" w:rsidR="00000000" w:rsidRPr="00000000">
        <w:rPr>
          <w:rFonts w:ascii="Calibri" w:cs="Calibri" w:eastAsia="Calibri" w:hAnsi="Calibri"/>
          <w:b w:val="1"/>
          <w:i w:val="0"/>
          <w:color w:val="000000"/>
          <w:sz w:val="20"/>
          <w:szCs w:val="20"/>
          <w:highlight w:val="white"/>
          <w:rtl w:val="0"/>
        </w:rPr>
        <w:t xml:space="preserve">ANEXO II</w:t>
      </w:r>
      <w:r w:rsidDel="00000000" w:rsidR="00000000" w:rsidRPr="00000000">
        <w:rPr>
          <w:rtl w:val="0"/>
        </w:rPr>
      </w:r>
    </w:p>
    <w:p w:rsidR="00000000" w:rsidDel="00000000" w:rsidP="00000000" w:rsidRDefault="00000000" w:rsidRPr="00000000" w14:paraId="00000007">
      <w:pPr>
        <w:tabs>
          <w:tab w:val="left" w:leader="none" w:pos="3723"/>
        </w:tabs>
        <w:jc w:val="center"/>
        <w:rPr>
          <w:rFonts w:ascii="Calibri" w:cs="Calibri" w:eastAsia="Calibri" w:hAnsi="Calibri"/>
          <w:color w:val="000000"/>
          <w:sz w:val="20"/>
          <w:szCs w:val="20"/>
          <w:shd w:fill="auto" w:val="clear"/>
        </w:rPr>
      </w:pPr>
      <w:r w:rsidDel="00000000" w:rsidR="00000000" w:rsidRPr="00000000">
        <w:rPr>
          <w:rFonts w:ascii="Calibri" w:cs="Calibri" w:eastAsia="Calibri" w:hAnsi="Calibri"/>
          <w:b w:val="1"/>
          <w:i w:val="0"/>
          <w:color w:val="000000"/>
          <w:sz w:val="20"/>
          <w:szCs w:val="20"/>
          <w:highlight w:val="white"/>
          <w:rtl w:val="0"/>
        </w:rPr>
        <w:t xml:space="preserve">MINUTA DA ATA DE REGISTRO DE PREÇOS</w:t>
      </w:r>
      <w:r w:rsidDel="00000000" w:rsidR="00000000" w:rsidRPr="00000000">
        <w:rPr>
          <w:rtl w:val="0"/>
        </w:rPr>
      </w:r>
    </w:p>
    <w:p w:rsidR="00000000" w:rsidDel="00000000" w:rsidP="00000000" w:rsidRDefault="00000000" w:rsidRPr="00000000" w14:paraId="00000008">
      <w:pPr>
        <w:tabs>
          <w:tab w:val="left" w:leader="none" w:pos="3723"/>
        </w:tabs>
        <w:jc w:val="center"/>
        <w:rPr>
          <w:rFonts w:ascii="Calibri" w:cs="Calibri" w:eastAsia="Calibri" w:hAnsi="Calibri"/>
          <w:color w:val="000000"/>
          <w:sz w:val="20"/>
          <w:szCs w:val="20"/>
          <w:shd w:fill="auto" w:val="clear"/>
        </w:rPr>
      </w:pPr>
      <w:r w:rsidDel="00000000" w:rsidR="00000000" w:rsidRPr="00000000">
        <w:rPr>
          <w:rtl w:val="0"/>
        </w:rPr>
      </w:r>
    </w:p>
    <w:p w:rsidR="00000000" w:rsidDel="00000000" w:rsidP="00000000" w:rsidRDefault="00000000" w:rsidRPr="00000000" w14:paraId="00000009">
      <w:pPr>
        <w:jc w:val="center"/>
        <w:rPr>
          <w:rFonts w:ascii="Calibri" w:cs="Calibri" w:eastAsia="Calibri" w:hAnsi="Calibri"/>
          <w:color w:val="000000"/>
          <w:sz w:val="20"/>
          <w:szCs w:val="20"/>
          <w:shd w:fill="auto" w:val="clear"/>
        </w:rPr>
      </w:pPr>
      <w:r w:rsidDel="00000000" w:rsidR="00000000" w:rsidRPr="00000000">
        <w:rPr>
          <w:rFonts w:ascii="Calibri" w:cs="Calibri" w:eastAsia="Calibri" w:hAnsi="Calibri"/>
          <w:b w:val="1"/>
          <w:i w:val="0"/>
          <w:color w:val="000000"/>
          <w:sz w:val="20"/>
          <w:szCs w:val="20"/>
          <w:highlight w:val="white"/>
          <w:rtl w:val="0"/>
        </w:rPr>
        <w:t xml:space="preserve">PREGÃO ELETRÔNICO Nº </w:t>
      </w:r>
      <w:r w:rsidDel="00000000" w:rsidR="00000000" w:rsidRPr="00000000">
        <w:rPr>
          <w:rFonts w:ascii="Calibri" w:cs="Calibri" w:eastAsia="Calibri" w:hAnsi="Calibri"/>
          <w:b w:val="1"/>
          <w:sz w:val="20"/>
          <w:szCs w:val="20"/>
          <w:highlight w:val="white"/>
          <w:rtl w:val="0"/>
        </w:rPr>
        <w:t xml:space="preserve">24</w:t>
      </w:r>
      <w:r w:rsidDel="00000000" w:rsidR="00000000" w:rsidRPr="00000000">
        <w:rPr>
          <w:rFonts w:ascii="Calibri" w:cs="Calibri" w:eastAsia="Calibri" w:hAnsi="Calibri"/>
          <w:b w:val="1"/>
          <w:i w:val="0"/>
          <w:color w:val="000000"/>
          <w:sz w:val="20"/>
          <w:szCs w:val="20"/>
          <w:highlight w:val="white"/>
          <w:rtl w:val="0"/>
        </w:rPr>
        <w:t xml:space="preserve">/2023.</w:t>
      </w:r>
      <w:r w:rsidDel="00000000" w:rsidR="00000000" w:rsidRPr="00000000">
        <w:rPr>
          <w:rtl w:val="0"/>
        </w:rPr>
      </w:r>
    </w:p>
    <w:p w:rsidR="00000000" w:rsidDel="00000000" w:rsidP="00000000" w:rsidRDefault="00000000" w:rsidRPr="00000000" w14:paraId="0000000A">
      <w:pPr>
        <w:jc w:val="center"/>
        <w:rPr>
          <w:rFonts w:ascii="Calibri" w:cs="Calibri" w:eastAsia="Calibri" w:hAnsi="Calibri"/>
          <w:b w:val="1"/>
          <w:i w:val="0"/>
          <w:color w:val="000000"/>
          <w:sz w:val="20"/>
          <w:szCs w:val="20"/>
          <w:highlight w:val="white"/>
        </w:rPr>
      </w:pPr>
      <w:r w:rsidDel="00000000" w:rsidR="00000000" w:rsidRPr="00000000">
        <w:rPr>
          <w:rFonts w:ascii="Calibri" w:cs="Calibri" w:eastAsia="Calibri" w:hAnsi="Calibri"/>
          <w:b w:val="1"/>
          <w:i w:val="0"/>
          <w:color w:val="000000"/>
          <w:sz w:val="20"/>
          <w:szCs w:val="20"/>
          <w:highlight w:val="white"/>
          <w:rtl w:val="0"/>
        </w:rPr>
        <w:t xml:space="preserve">(Processo Administrativo n°</w:t>
      </w:r>
      <w:r w:rsidDel="00000000" w:rsidR="00000000" w:rsidRPr="00000000">
        <w:rPr>
          <w:rFonts w:ascii="Calibri" w:cs="Calibri" w:eastAsia="Calibri" w:hAnsi="Calibri"/>
          <w:b w:val="1"/>
          <w:sz w:val="20"/>
          <w:szCs w:val="20"/>
          <w:highlight w:val="white"/>
          <w:rtl w:val="0"/>
        </w:rPr>
        <w:t xml:space="preserve">64005.007820/2023-60</w:t>
      </w:r>
      <w:r w:rsidDel="00000000" w:rsidR="00000000" w:rsidRPr="00000000">
        <w:rPr>
          <w:rFonts w:ascii="Calibri" w:cs="Calibri" w:eastAsia="Calibri" w:hAnsi="Calibri"/>
          <w:b w:val="1"/>
          <w:i w:val="0"/>
          <w:color w:val="000000"/>
          <w:sz w:val="20"/>
          <w:szCs w:val="20"/>
          <w:highlight w:val="white"/>
          <w:rtl w:val="0"/>
        </w:rPr>
        <w:t xml:space="preserve">)</w:t>
      </w:r>
    </w:p>
    <w:p w:rsidR="00000000" w:rsidDel="00000000" w:rsidP="00000000" w:rsidRDefault="00000000" w:rsidRPr="00000000" w14:paraId="0000000B">
      <w:pPr>
        <w:spacing w:line="360" w:lineRule="auto"/>
        <w:jc w:val="center"/>
        <w:rPr/>
      </w:pPr>
      <w:r w:rsidDel="00000000" w:rsidR="00000000" w:rsidRPr="00000000">
        <w:rPr>
          <w:rtl w:val="0"/>
        </w:rPr>
      </w:r>
    </w:p>
    <w:p w:rsidR="00000000" w:rsidDel="00000000" w:rsidP="00000000" w:rsidRDefault="00000000" w:rsidRPr="00000000" w14:paraId="0000000C">
      <w:pPr>
        <w:widowControl w:val="0"/>
        <w:spacing w:line="360" w:lineRule="auto"/>
        <w:ind w:right="-3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D">
      <w:pPr>
        <w:widowControl w:val="0"/>
        <w:tabs>
          <w:tab w:val="center" w:leader="none" w:pos="4779"/>
          <w:tab w:val="right" w:leader="none" w:pos="9198"/>
        </w:tabs>
        <w:spacing w:after="120" w:before="120" w:line="276" w:lineRule="auto"/>
        <w:ind w:right="-28" w:firstLine="1418"/>
        <w:jc w:val="both"/>
        <w:rPr>
          <w:rFonts w:ascii="Arial" w:cs="Arial" w:eastAsia="Arial" w:hAnsi="Arial"/>
          <w:sz w:val="20"/>
          <w:szCs w:val="20"/>
        </w:rPr>
      </w:pPr>
      <w:r w:rsidDel="00000000" w:rsidR="00000000" w:rsidRPr="00000000">
        <w:rPr>
          <w:rFonts w:ascii="Calibri" w:cs="Calibri" w:eastAsia="Calibri" w:hAnsi="Calibri"/>
          <w:b w:val="1"/>
          <w:i w:val="0"/>
          <w:color w:val="000000"/>
          <w:sz w:val="20"/>
          <w:szCs w:val="20"/>
          <w:highlight w:val="white"/>
          <w:rtl w:val="0"/>
        </w:rPr>
        <w:t xml:space="preserve">A União, por meio do Arsenal de Guerra de São Paulo, com sede na Rodovia Marechal Rondon, S/Nº, Km 29 – Centro, na cidade de Barueri / SP, inscrito(a) no CNPJ/MF sob o nº 09.570.304/0001-69, neste ato representado pelo Sr. Ten Cel </w:t>
      </w:r>
      <w:r w:rsidDel="00000000" w:rsidR="00000000" w:rsidRPr="00000000">
        <w:rPr>
          <w:rFonts w:ascii="Calibri" w:cs="Calibri" w:eastAsia="Calibri" w:hAnsi="Calibri"/>
          <w:b w:val="1"/>
          <w:i w:val="0"/>
          <w:smallCaps w:val="0"/>
          <w:color w:val="000000"/>
          <w:sz w:val="20"/>
          <w:szCs w:val="20"/>
          <w:highlight w:val="white"/>
          <w:rtl w:val="0"/>
        </w:rPr>
        <w:t xml:space="preserve">RIVELINO BARATA DE SOUSA BATISTA</w:t>
      </w:r>
      <w:r w:rsidDel="00000000" w:rsidR="00000000" w:rsidRPr="00000000">
        <w:rPr>
          <w:rFonts w:ascii="Calibri" w:cs="Calibri" w:eastAsia="Calibri" w:hAnsi="Calibri"/>
          <w:b w:val="1"/>
          <w:i w:val="0"/>
          <w:color w:val="000000"/>
          <w:sz w:val="20"/>
          <w:szCs w:val="20"/>
          <w:highlight w:val="white"/>
          <w:rtl w:val="0"/>
        </w:rPr>
        <w:t xml:space="preserve"> – Diretor, nomeado pela PORTARIA – C Ex Nº 485, de 12 de maio de 2022 , publicado no D.O.U de 16 de maio de 2022, inscrito no CPF sob o nº 742.229.533-34 portador da Carteira de Identidade nº 01154-226-44, Ministério da Defesa,</w:t>
      </w:r>
      <w:r w:rsidDel="00000000" w:rsidR="00000000" w:rsidRPr="00000000">
        <w:rPr>
          <w:rFonts w:ascii="Calibri" w:cs="Calibri" w:eastAsia="Calibri" w:hAnsi="Calibri"/>
          <w:b w:val="0"/>
          <w:i w:val="0"/>
          <w:color w:val="000000"/>
          <w:sz w:val="20"/>
          <w:szCs w:val="20"/>
          <w:highlight w:val="white"/>
          <w:rtl w:val="0"/>
        </w:rPr>
        <w:t xml:space="preserve"> considerando o julgamento da licitação na modalidade de pregão, na forma eletrônica, para REGISTRO DE PREÇOS nº ......./202..., publicada no ...... de ...../...../202....., processo administrativo n.º ........, RESOLVE registrar os preços da(s)  empresa(s) indicada(s) e qualificada(s) nesta ATA, de acordo com a classificação por ela(s) alcançada(s) e na(s)  quantidade(s)  cotada(s), atendendo as condições previstas no Edital de licitação ou Aviso da Contratação Direta, sujeitando-se as partes às normas constantes na Lei nº 14.133, de 1º de abril de 2021, no Decreto n.º 11.462, de 31 de março de 2023, e em conformidade com as disposições a seguir:</w:t>
      </w:r>
      <w:r w:rsidDel="00000000" w:rsidR="00000000" w:rsidRPr="00000000">
        <w:rPr>
          <w:rtl w:val="0"/>
        </w:rPr>
      </w:r>
    </w:p>
    <w:p w:rsidR="00000000" w:rsidDel="00000000" w:rsidP="00000000" w:rsidRDefault="00000000" w:rsidRPr="00000000" w14:paraId="0000000E">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0"/>
        <w:jc w:val="both"/>
        <w:rPr>
          <w:rFonts w:ascii="Calibri" w:cs="Calibri" w:eastAsia="Calibri" w:hAnsi="Calibri"/>
          <w:i w:val="0"/>
          <w:smallCaps w:val="0"/>
          <w:strike w:val="0"/>
          <w:sz w:val="20"/>
          <w:szCs w:val="20"/>
          <w:highlight w:val="white"/>
          <w:u w:val="none"/>
          <w:vertAlign w:val="baseline"/>
        </w:rPr>
      </w:pPr>
      <w:r w:rsidDel="00000000" w:rsidR="00000000" w:rsidRPr="00000000">
        <w:rPr>
          <w:rFonts w:ascii="Calibri" w:cs="Calibri" w:eastAsia="Calibri" w:hAnsi="Calibri"/>
          <w:b w:val="1"/>
          <w:i w:val="0"/>
          <w:smallCaps w:val="0"/>
          <w:strike w:val="0"/>
          <w:color w:val="000000"/>
          <w:sz w:val="20"/>
          <w:szCs w:val="20"/>
          <w:highlight w:val="white"/>
          <w:u w:val="none"/>
          <w:vertAlign w:val="baseline"/>
          <w:rtl w:val="0"/>
        </w:rPr>
        <w:t xml:space="preserve">DO OBJETO</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A presente Ata tem por objeto o registro de preços para a eventual </w:t>
      </w:r>
      <w:r w:rsidDel="00000000" w:rsidR="00000000" w:rsidRPr="00000000">
        <w:rPr>
          <w:rFonts w:ascii="Arial" w:cs="Arial" w:eastAsia="Arial" w:hAnsi="Arial"/>
          <w:b w:val="1"/>
          <w:sz w:val="20"/>
          <w:szCs w:val="20"/>
          <w:rtl w:val="0"/>
        </w:rPr>
        <w:t xml:space="preserve">CONTRATAÇÃO DE EMPRESA ESPECIALIZADA EM SERVIÇOS DE MANUTENÇÃO CORRETIVA DE VEÍCULOS RODOVIÁRIOS, INCLUINDO O FORNECIMENTO DE PEÇAS DE REPOSIÇÃO, COMPONENTES, ACESSÓRIOS E INSUMOS, PARA AS ORGANIZAÇÕES MILITARES DAS GUARNIÇÕES DE SÃO PAULO, OSASCO E BARUERI</w:t>
      </w: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 especificados nos itens do Termo de Referência, anexo do edital de</w:t>
      </w:r>
      <w:r w:rsidDel="00000000" w:rsidR="00000000" w:rsidRPr="00000000">
        <w:rPr>
          <w:rFonts w:ascii="Calibri" w:cs="Calibri" w:eastAsia="Calibri" w:hAnsi="Calibri"/>
          <w:b w:val="1"/>
          <w:i w:val="0"/>
          <w:smallCaps w:val="0"/>
          <w:strike w:val="0"/>
          <w:color w:val="000000"/>
          <w:sz w:val="20"/>
          <w:szCs w:val="20"/>
          <w:highlight w:val="white"/>
          <w:u w:val="none"/>
          <w:vertAlign w:val="baseline"/>
          <w:rtl w:val="0"/>
        </w:rPr>
        <w:t xml:space="preserve"> LICITAÇÃO Nº </w:t>
      </w:r>
      <w:r w:rsidDel="00000000" w:rsidR="00000000" w:rsidRPr="00000000">
        <w:rPr>
          <w:rFonts w:ascii="Calibri" w:cs="Calibri" w:eastAsia="Calibri" w:hAnsi="Calibri"/>
          <w:b w:val="1"/>
          <w:sz w:val="20"/>
          <w:szCs w:val="20"/>
          <w:highlight w:val="white"/>
          <w:rtl w:val="0"/>
        </w:rPr>
        <w:t xml:space="preserve">24</w:t>
      </w:r>
      <w:r w:rsidDel="00000000" w:rsidR="00000000" w:rsidRPr="00000000">
        <w:rPr>
          <w:rFonts w:ascii="Calibri" w:cs="Calibri" w:eastAsia="Calibri" w:hAnsi="Calibri"/>
          <w:b w:val="1"/>
          <w:i w:val="0"/>
          <w:smallCaps w:val="0"/>
          <w:strike w:val="0"/>
          <w:color w:val="000000"/>
          <w:sz w:val="20"/>
          <w:szCs w:val="20"/>
          <w:highlight w:val="white"/>
          <w:u w:val="none"/>
          <w:vertAlign w:val="baseline"/>
          <w:rtl w:val="0"/>
        </w:rPr>
        <w:t xml:space="preserve">/23</w:t>
      </w: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 que é parte integrante desta Ata, assim como as propostas cujos preços tenham sido registrados, independentemente de transcrição.</w:t>
      </w:r>
    </w:p>
    <w:p w:rsidR="00000000" w:rsidDel="00000000" w:rsidP="00000000" w:rsidRDefault="00000000" w:rsidRPr="00000000" w14:paraId="00000010">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0"/>
        <w:jc w:val="both"/>
        <w:rPr>
          <w:rFonts w:ascii="Calibri" w:cs="Calibri" w:eastAsia="Calibri" w:hAnsi="Calibri"/>
          <w:i w:val="0"/>
          <w:smallCaps w:val="0"/>
          <w:strike w:val="0"/>
          <w:sz w:val="20"/>
          <w:szCs w:val="20"/>
          <w:highlight w:val="white"/>
          <w:u w:val="none"/>
          <w:vertAlign w:val="baseline"/>
        </w:rPr>
      </w:pPr>
      <w:r w:rsidDel="00000000" w:rsidR="00000000" w:rsidRPr="00000000">
        <w:rPr>
          <w:rFonts w:ascii="Calibri" w:cs="Calibri" w:eastAsia="Calibri" w:hAnsi="Calibri"/>
          <w:b w:val="1"/>
          <w:i w:val="0"/>
          <w:smallCaps w:val="0"/>
          <w:strike w:val="0"/>
          <w:color w:val="000000"/>
          <w:sz w:val="20"/>
          <w:szCs w:val="20"/>
          <w:highlight w:val="white"/>
          <w:u w:val="none"/>
          <w:vertAlign w:val="baseline"/>
          <w:rtl w:val="0"/>
        </w:rPr>
        <w:t xml:space="preserve">DOS PREÇOS, ESPECIFICAÇÕES E QUANTITATIVOS</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O preço registrado, as especificações do objeto, as quantidades mínimas e máximas de cada item, fornecedor(es) e as demais condições ofertadas na(s) proposta(s) são as que seguem: </w:t>
      </w:r>
    </w:p>
    <w:tbl>
      <w:tblPr>
        <w:tblStyle w:val="Table1"/>
        <w:tblW w:w="9391.0" w:type="dxa"/>
        <w:jc w:val="left"/>
        <w:tblInd w:w="10.0" w:type="dxa"/>
        <w:tblLayout w:type="fixed"/>
        <w:tblLook w:val="0000"/>
      </w:tblPr>
      <w:tblGrid>
        <w:gridCol w:w="494"/>
        <w:gridCol w:w="1335"/>
        <w:gridCol w:w="1254"/>
        <w:gridCol w:w="1540"/>
        <w:gridCol w:w="1123"/>
        <w:gridCol w:w="1119"/>
        <w:gridCol w:w="843"/>
        <w:gridCol w:w="839"/>
        <w:gridCol w:w="844"/>
        <w:tblGridChange w:id="0">
          <w:tblGrid>
            <w:gridCol w:w="494"/>
            <w:gridCol w:w="1335"/>
            <w:gridCol w:w="1254"/>
            <w:gridCol w:w="1540"/>
            <w:gridCol w:w="1123"/>
            <w:gridCol w:w="1119"/>
            <w:gridCol w:w="843"/>
            <w:gridCol w:w="839"/>
            <w:gridCol w:w="844"/>
          </w:tblGrid>
        </w:tblGridChange>
      </w:tblGrid>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2">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Item</w:t>
            </w:r>
          </w:p>
          <w:p w:rsidR="00000000" w:rsidDel="00000000" w:rsidP="00000000" w:rsidRDefault="00000000" w:rsidRPr="00000000" w14:paraId="00000013">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do</w:t>
            </w:r>
          </w:p>
          <w:p w:rsidR="00000000" w:rsidDel="00000000" w:rsidP="00000000" w:rsidRDefault="00000000" w:rsidRPr="00000000" w14:paraId="00000014">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TR</w:t>
            </w:r>
          </w:p>
        </w:tc>
        <w:tc>
          <w:tcPr>
            <w:gridSpan w:val="8"/>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Fornecedor (razão social, CNPJ/MF, endereço, contatos, representante)</w:t>
            </w:r>
          </w:p>
          <w:p w:rsidR="00000000" w:rsidDel="00000000" w:rsidP="00000000" w:rsidRDefault="00000000" w:rsidRPr="00000000" w14:paraId="00000016">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tl w:val="0"/>
              </w:rPr>
            </w:r>
          </w:p>
        </w:tc>
      </w:tr>
      <w:tr>
        <w:trPr>
          <w:cantSplit w:val="0"/>
          <w:trHeight w:val="674" w:hRule="atLeast"/>
          <w:tblHeader w:val="0"/>
        </w:trPr>
        <w:tc>
          <w:tcPr>
            <w:tcBorders>
              <w:left w:color="000000" w:space="0" w:sz="4" w:val="single"/>
              <w:bottom w:color="000000" w:space="0" w:sz="4" w:val="single"/>
            </w:tcBorders>
            <w:vAlign w:val="center"/>
          </w:tcPr>
          <w:p w:rsidR="00000000" w:rsidDel="00000000" w:rsidP="00000000" w:rsidRDefault="00000000" w:rsidRPr="00000000" w14:paraId="0000001E">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X</w:t>
            </w:r>
          </w:p>
        </w:tc>
        <w:tc>
          <w:tcPr>
            <w:tcBorders>
              <w:left w:color="000000" w:space="0" w:sz="4" w:val="single"/>
              <w:bottom w:color="000000" w:space="0" w:sz="4" w:val="single"/>
            </w:tcBorders>
          </w:tcPr>
          <w:p w:rsidR="00000000" w:rsidDel="00000000" w:rsidP="00000000" w:rsidRDefault="00000000" w:rsidRPr="00000000" w14:paraId="0000001F">
            <w:pPr>
              <w:widowControl w:val="0"/>
              <w:spacing w:line="360" w:lineRule="auto"/>
              <w:ind w:right="-30" w:firstLine="0"/>
              <w:jc w:val="both"/>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Especificação</w:t>
            </w:r>
          </w:p>
        </w:tc>
        <w:tc>
          <w:tcPr>
            <w:tcBorders>
              <w:left w:color="000000" w:space="0" w:sz="4" w:val="single"/>
              <w:bottom w:color="000000" w:space="0" w:sz="4" w:val="single"/>
            </w:tcBorders>
          </w:tcPr>
          <w:p w:rsidR="00000000" w:rsidDel="00000000" w:rsidP="00000000" w:rsidRDefault="00000000" w:rsidRPr="00000000" w14:paraId="00000020">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Marca </w:t>
            </w:r>
          </w:p>
          <w:p w:rsidR="00000000" w:rsidDel="00000000" w:rsidP="00000000" w:rsidRDefault="00000000" w:rsidRPr="00000000" w14:paraId="00000021">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(se exigida no edital)</w:t>
            </w:r>
          </w:p>
        </w:tc>
        <w:tc>
          <w:tcPr>
            <w:tcBorders>
              <w:left w:color="000000" w:space="0" w:sz="4" w:val="single"/>
              <w:bottom w:color="000000" w:space="0" w:sz="4" w:val="single"/>
            </w:tcBorders>
          </w:tcPr>
          <w:p w:rsidR="00000000" w:rsidDel="00000000" w:rsidP="00000000" w:rsidRDefault="00000000" w:rsidRPr="00000000" w14:paraId="00000022">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Modelo</w:t>
            </w:r>
          </w:p>
          <w:p w:rsidR="00000000" w:rsidDel="00000000" w:rsidP="00000000" w:rsidRDefault="00000000" w:rsidRPr="00000000" w14:paraId="00000023">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(se exigido no edital)</w:t>
            </w:r>
          </w:p>
        </w:tc>
        <w:tc>
          <w:tcPr>
            <w:tcBorders>
              <w:left w:color="000000" w:space="0" w:sz="4" w:val="single"/>
              <w:bottom w:color="000000" w:space="0" w:sz="4" w:val="single"/>
            </w:tcBorders>
          </w:tcPr>
          <w:p w:rsidR="00000000" w:rsidDel="00000000" w:rsidP="00000000" w:rsidRDefault="00000000" w:rsidRPr="00000000" w14:paraId="00000024">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Unidade</w:t>
            </w:r>
          </w:p>
        </w:tc>
        <w:tc>
          <w:tcPr>
            <w:tcBorders>
              <w:left w:color="000000" w:space="0" w:sz="4" w:val="single"/>
              <w:bottom w:color="000000" w:space="0" w:sz="4" w:val="single"/>
            </w:tcBorders>
          </w:tcPr>
          <w:p w:rsidR="00000000" w:rsidDel="00000000" w:rsidP="00000000" w:rsidRDefault="00000000" w:rsidRPr="00000000" w14:paraId="00000025">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QuantidadeMáxima</w:t>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26">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Quantidade Mínima</w:t>
            </w:r>
          </w:p>
        </w:tc>
        <w:tc>
          <w:tcPr>
            <w:tcBorders>
              <w:left w:color="000000" w:space="0" w:sz="4" w:val="single"/>
              <w:bottom w:color="000000" w:space="0" w:sz="4" w:val="single"/>
            </w:tcBorders>
          </w:tcPr>
          <w:p w:rsidR="00000000" w:rsidDel="00000000" w:rsidP="00000000" w:rsidRDefault="00000000" w:rsidRPr="00000000" w14:paraId="00000027">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Valor Un</w:t>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28">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Prazo garantia ou validade</w:t>
            </w:r>
          </w:p>
        </w:tc>
      </w:tr>
      <w:tr>
        <w:trPr>
          <w:cantSplit w:val="0"/>
          <w:trHeight w:val="174" w:hRule="atLeast"/>
          <w:tblHeader w:val="0"/>
        </w:trPr>
        <w:tc>
          <w:tcPr>
            <w:tcBorders>
              <w:left w:color="000000" w:space="0" w:sz="4" w:val="single"/>
              <w:bottom w:color="000000" w:space="0" w:sz="4" w:val="single"/>
            </w:tcBorders>
          </w:tcPr>
          <w:p w:rsidR="00000000" w:rsidDel="00000000" w:rsidP="00000000" w:rsidRDefault="00000000" w:rsidRPr="00000000" w14:paraId="00000029">
            <w:pPr>
              <w:widowControl w:val="0"/>
              <w:spacing w:line="360" w:lineRule="auto"/>
              <w:ind w:right="-30" w:firstLine="0"/>
              <w:jc w:val="both"/>
              <w:rPr>
                <w:rFonts w:ascii="Calibri" w:cs="Calibri" w:eastAsia="Calibri" w:hAnsi="Calibri"/>
                <w:b w:val="0"/>
                <w:i w:val="0"/>
                <w:color w:val="000000"/>
                <w:sz w:val="20"/>
                <w:szCs w:val="20"/>
                <w:highlight w:val="white"/>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2A">
            <w:pPr>
              <w:widowControl w:val="0"/>
              <w:spacing w:line="360" w:lineRule="auto"/>
              <w:ind w:right="-30" w:firstLine="0"/>
              <w:jc w:val="both"/>
              <w:rPr>
                <w:rFonts w:ascii="Calibri" w:cs="Calibri" w:eastAsia="Calibri" w:hAnsi="Calibri"/>
                <w:b w:val="0"/>
                <w:i w:val="0"/>
                <w:color w:val="000000"/>
                <w:sz w:val="20"/>
                <w:szCs w:val="20"/>
                <w:highlight w:val="white"/>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2B">
            <w:pPr>
              <w:widowControl w:val="0"/>
              <w:spacing w:line="360" w:lineRule="auto"/>
              <w:ind w:right="-30" w:firstLine="0"/>
              <w:jc w:val="both"/>
              <w:rPr>
                <w:rFonts w:ascii="Calibri" w:cs="Calibri" w:eastAsia="Calibri" w:hAnsi="Calibri"/>
                <w:b w:val="0"/>
                <w:i w:val="0"/>
                <w:color w:val="000000"/>
                <w:sz w:val="20"/>
                <w:szCs w:val="20"/>
                <w:highlight w:val="white"/>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2C">
            <w:pPr>
              <w:widowControl w:val="0"/>
              <w:spacing w:line="360" w:lineRule="auto"/>
              <w:ind w:right="-30" w:firstLine="0"/>
              <w:jc w:val="both"/>
              <w:rPr>
                <w:rFonts w:ascii="Calibri" w:cs="Calibri" w:eastAsia="Calibri" w:hAnsi="Calibri"/>
                <w:b w:val="0"/>
                <w:i w:val="0"/>
                <w:color w:val="000000"/>
                <w:sz w:val="20"/>
                <w:szCs w:val="20"/>
                <w:highlight w:val="white"/>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2D">
            <w:pPr>
              <w:widowControl w:val="0"/>
              <w:spacing w:line="360" w:lineRule="auto"/>
              <w:ind w:right="-30" w:firstLine="0"/>
              <w:jc w:val="both"/>
              <w:rPr>
                <w:rFonts w:ascii="Calibri" w:cs="Calibri" w:eastAsia="Calibri" w:hAnsi="Calibri"/>
                <w:b w:val="0"/>
                <w:i w:val="0"/>
                <w:color w:val="000000"/>
                <w:sz w:val="20"/>
                <w:szCs w:val="20"/>
                <w:highlight w:val="white"/>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2E">
            <w:pPr>
              <w:widowControl w:val="0"/>
              <w:spacing w:line="360" w:lineRule="auto"/>
              <w:ind w:right="-30" w:firstLine="0"/>
              <w:jc w:val="both"/>
              <w:rPr>
                <w:rFonts w:ascii="Calibri" w:cs="Calibri" w:eastAsia="Calibri" w:hAnsi="Calibri"/>
                <w:b w:val="0"/>
                <w:i w:val="0"/>
                <w:color w:val="000000"/>
                <w:sz w:val="20"/>
                <w:szCs w:val="20"/>
                <w:highlight w:val="white"/>
              </w:rPr>
            </w:pPr>
            <w:r w:rsidDel="00000000" w:rsidR="00000000" w:rsidRPr="00000000">
              <w:rPr>
                <w:rtl w:val="0"/>
              </w:rPr>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2F">
            <w:pPr>
              <w:widowControl w:val="0"/>
              <w:spacing w:line="360" w:lineRule="auto"/>
              <w:ind w:right="-30" w:firstLine="0"/>
              <w:jc w:val="both"/>
              <w:rPr>
                <w:rFonts w:ascii="Calibri" w:cs="Calibri" w:eastAsia="Calibri" w:hAnsi="Calibri"/>
                <w:b w:val="0"/>
                <w:i w:val="0"/>
                <w:color w:val="000000"/>
                <w:sz w:val="20"/>
                <w:szCs w:val="20"/>
                <w:highlight w:val="white"/>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30">
            <w:pPr>
              <w:widowControl w:val="0"/>
              <w:spacing w:line="360" w:lineRule="auto"/>
              <w:ind w:right="-30" w:firstLine="0"/>
              <w:jc w:val="both"/>
              <w:rPr>
                <w:rFonts w:ascii="Calibri" w:cs="Calibri" w:eastAsia="Calibri" w:hAnsi="Calibri"/>
                <w:b w:val="0"/>
                <w:i w:val="0"/>
                <w:color w:val="000000"/>
                <w:sz w:val="20"/>
                <w:szCs w:val="20"/>
                <w:highlight w:val="white"/>
              </w:rPr>
            </w:pPr>
            <w:r w:rsidDel="00000000" w:rsidR="00000000" w:rsidRPr="00000000">
              <w:rPr>
                <w:rtl w:val="0"/>
              </w:rPr>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31">
            <w:pPr>
              <w:widowControl w:val="0"/>
              <w:spacing w:line="360" w:lineRule="auto"/>
              <w:ind w:right="-30" w:firstLine="0"/>
              <w:jc w:val="both"/>
              <w:rPr>
                <w:rFonts w:ascii="Calibri" w:cs="Calibri" w:eastAsia="Calibri" w:hAnsi="Calibri"/>
                <w:b w:val="0"/>
                <w:i w:val="0"/>
                <w:color w:val="000000"/>
                <w:sz w:val="20"/>
                <w:szCs w:val="20"/>
                <w:highlight w:val="white"/>
              </w:rPr>
            </w:pPr>
            <w:r w:rsidDel="00000000" w:rsidR="00000000" w:rsidRPr="00000000">
              <w:rPr>
                <w:rtl w:val="0"/>
              </w:rPr>
            </w:r>
          </w:p>
        </w:tc>
      </w:tr>
    </w:tbl>
    <w:p w:rsidR="00000000" w:rsidDel="00000000" w:rsidP="00000000" w:rsidRDefault="00000000" w:rsidRPr="00000000" w14:paraId="00000032">
      <w:pPr>
        <w:spacing w:line="360" w:lineRule="auto"/>
        <w:rPr>
          <w:rFonts w:ascii="Calibri" w:cs="Calibri" w:eastAsia="Calibri" w:hAnsi="Calibri"/>
          <w:b w:val="0"/>
          <w:i w:val="0"/>
          <w:color w:val="000000"/>
          <w:sz w:val="20"/>
          <w:szCs w:val="20"/>
          <w:highlight w:val="whit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1"/>
          <w:i w:val="0"/>
          <w:smallCaps w:val="0"/>
          <w:strike w:val="0"/>
          <w:color w:val="00000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A listagem do cadastro de reserva referente ao presente registro de preços consta como anexo a esta Ata.</w:t>
      </w:r>
      <w:r w:rsidDel="00000000" w:rsidR="00000000" w:rsidRPr="00000000">
        <w:rPr>
          <w:rtl w:val="0"/>
        </w:rPr>
      </w:r>
    </w:p>
    <w:p w:rsidR="00000000" w:rsidDel="00000000" w:rsidP="00000000" w:rsidRDefault="00000000" w:rsidRPr="00000000" w14:paraId="0000003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0"/>
        <w:jc w:val="both"/>
        <w:rPr>
          <w:rFonts w:ascii="Calibri" w:cs="Calibri" w:eastAsia="Calibri" w:hAnsi="Calibri"/>
          <w:i w:val="0"/>
          <w:smallCaps w:val="0"/>
          <w:strike w:val="0"/>
          <w:sz w:val="20"/>
          <w:szCs w:val="20"/>
          <w:highlight w:val="white"/>
          <w:u w:val="none"/>
          <w:vertAlign w:val="baseline"/>
        </w:rPr>
      </w:pPr>
      <w:r w:rsidDel="00000000" w:rsidR="00000000" w:rsidRPr="00000000">
        <w:rPr>
          <w:rFonts w:ascii="Calibri" w:cs="Calibri" w:eastAsia="Calibri" w:hAnsi="Calibri"/>
          <w:b w:val="1"/>
          <w:i w:val="0"/>
          <w:smallCaps w:val="0"/>
          <w:strike w:val="0"/>
          <w:color w:val="000000"/>
          <w:sz w:val="20"/>
          <w:szCs w:val="20"/>
          <w:highlight w:val="white"/>
          <w:u w:val="none"/>
          <w:vertAlign w:val="baseline"/>
          <w:rtl w:val="0"/>
        </w:rPr>
        <w:t xml:space="preserve">ÓRGÃO(S) GERENCIADOR E  PARTICIPANTE(S)</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O órgão gerenciador será o ......(nome do órgão)....</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{Além do gerenciador, não há [ou] São} órgãos e entidades públicas participantes do registro de preços:</w:t>
      </w:r>
    </w:p>
    <w:tbl>
      <w:tblPr>
        <w:tblStyle w:val="Table2"/>
        <w:tblW w:w="8977.0" w:type="dxa"/>
        <w:jc w:val="left"/>
        <w:tblLayout w:type="fixed"/>
        <w:tblLook w:val="0000"/>
      </w:tblPr>
      <w:tblGrid>
        <w:gridCol w:w="2244"/>
        <w:gridCol w:w="2244"/>
        <w:gridCol w:w="2245"/>
        <w:gridCol w:w="2244"/>
        <w:tblGridChange w:id="0">
          <w:tblGrid>
            <w:gridCol w:w="2244"/>
            <w:gridCol w:w="2244"/>
            <w:gridCol w:w="2245"/>
            <w:gridCol w:w="224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Item nº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Órgãos Participantes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Unidade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Quantidade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C">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D">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E">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F">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0">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1">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2">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3">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4">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5">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tl w:val="0"/>
              </w:rPr>
            </w:r>
          </w:p>
        </w:tc>
      </w:tr>
    </w:tbl>
    <w:p w:rsidR="00000000" w:rsidDel="00000000" w:rsidP="00000000" w:rsidRDefault="00000000" w:rsidRPr="00000000" w14:paraId="00000047">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0"/>
        <w:jc w:val="both"/>
        <w:rPr>
          <w:rFonts w:ascii="Calibri" w:cs="Calibri" w:eastAsia="Calibri" w:hAnsi="Calibri"/>
          <w:i w:val="0"/>
          <w:smallCaps w:val="0"/>
          <w:strike w:val="0"/>
          <w:sz w:val="20"/>
          <w:szCs w:val="20"/>
          <w:highlight w:val="white"/>
          <w:u w:val="none"/>
          <w:vertAlign w:val="baseline"/>
        </w:rPr>
      </w:pPr>
      <w:r w:rsidDel="00000000" w:rsidR="00000000" w:rsidRPr="00000000">
        <w:rPr>
          <w:rFonts w:ascii="Calibri" w:cs="Calibri" w:eastAsia="Calibri" w:hAnsi="Calibri"/>
          <w:b w:val="1"/>
          <w:i w:val="0"/>
          <w:smallCaps w:val="0"/>
          <w:strike w:val="0"/>
          <w:color w:val="000000"/>
          <w:sz w:val="20"/>
          <w:szCs w:val="20"/>
          <w:highlight w:val="white"/>
          <w:u w:val="none"/>
          <w:vertAlign w:val="baseline"/>
          <w:rtl w:val="0"/>
        </w:rPr>
        <w:t xml:space="preserve">DA ADESÃO À ATA DE REGISTRO DE PREÇOS</w:t>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 Não será admitida a adesão à ata de registro de preços decorrente desta licitação ou desta contratação direta, conforme justificativa apresentada nos estudos técnicos preliminares.</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1"/>
          <w:i w:val="0"/>
          <w:smallCaps w:val="0"/>
          <w:strike w:val="0"/>
          <w:color w:val="000000"/>
          <w:sz w:val="20"/>
          <w:szCs w:val="20"/>
          <w:highlight w:val="white"/>
          <w:u w:val="none"/>
          <w:vertAlign w:val="baseline"/>
        </w:rPr>
      </w:pPr>
      <w:r w:rsidDel="00000000" w:rsidR="00000000" w:rsidRPr="00000000">
        <w:rPr>
          <w:rtl w:val="0"/>
        </w:rPr>
      </w:r>
    </w:p>
    <w:p w:rsidR="00000000" w:rsidDel="00000000" w:rsidP="00000000" w:rsidRDefault="00000000" w:rsidRPr="00000000" w14:paraId="0000004A">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0"/>
        <w:jc w:val="both"/>
        <w:rPr>
          <w:rFonts w:ascii="Calibri" w:cs="Calibri" w:eastAsia="Calibri" w:hAnsi="Calibri"/>
          <w:i w:val="0"/>
          <w:smallCaps w:val="0"/>
          <w:strike w:val="0"/>
          <w:sz w:val="20"/>
          <w:szCs w:val="20"/>
          <w:highlight w:val="white"/>
          <w:u w:val="none"/>
          <w:vertAlign w:val="baseline"/>
        </w:rPr>
      </w:pPr>
      <w:r w:rsidDel="00000000" w:rsidR="00000000" w:rsidRPr="00000000">
        <w:rPr>
          <w:rFonts w:ascii="Calibri" w:cs="Calibri" w:eastAsia="Calibri" w:hAnsi="Calibri"/>
          <w:b w:val="1"/>
          <w:i w:val="0"/>
          <w:smallCaps w:val="0"/>
          <w:strike w:val="0"/>
          <w:color w:val="000000"/>
          <w:sz w:val="20"/>
          <w:szCs w:val="20"/>
          <w:highlight w:val="white"/>
          <w:u w:val="none"/>
          <w:vertAlign w:val="baseline"/>
          <w:rtl w:val="0"/>
        </w:rPr>
        <w:t xml:space="preserve">VALIDADE, FORMALIZAÇÃO DA ATA DE REGISTRO DE PREÇOS E CADASTRO RESERVA</w:t>
      </w:r>
    </w:p>
    <w:p w:rsidR="00000000" w:rsidDel="00000000" w:rsidP="00000000" w:rsidRDefault="00000000" w:rsidRPr="00000000" w14:paraId="0000004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A validade da Ata de Registro de Preços será de 1 (um) ano, contado a partir do primeiro dia útil subsequente à data de divulgação no PNCP, podendo ser prorrogada por igual período, mediante a anuência do fornecedor, desde que comprovado o preço vantajoso.</w:t>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Na formalização do contrato ou do instrumento substituto deverá haver a indicação da disponibilidade dos créditos orçamentários respectivos.</w:t>
      </w:r>
    </w:p>
    <w:p w:rsidR="00000000" w:rsidDel="00000000" w:rsidP="00000000" w:rsidRDefault="00000000" w:rsidRPr="00000000" w14:paraId="000000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 O instrumento contratual de que trata o item 5.2. deverá ser assinado no prazo de validade da ata de registro de preços.</w:t>
      </w:r>
    </w:p>
    <w:p w:rsidR="00000000" w:rsidDel="00000000" w:rsidP="00000000" w:rsidRDefault="00000000" w:rsidRPr="00000000" w14:paraId="0000005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Os contratos decorrentes do sistema de registro de preços poderão ser alterados, observado o art. 124 da Lei nº 14.133, de 2021.</w:t>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Após a homologação da licitação ou da contratação direta, deverão ser observadas as seguintes condições para formalização da ata de registro de preços:</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Serão registrados na ata os preços e os quantitativos do adjudicatário, devendo ser observada a possibilidade de o licitante oferecer ou não proposta em quantitativo inferior ao máximo previsto no edital ou no aviso de contratação direta e se obrigar nos limites dela;</w:t>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Será incluído na ata, na forma de anexo, o registro dos licitantes ou dos fornecedores que:</w:t>
      </w:r>
    </w:p>
    <w:p w:rsidR="00000000" w:rsidDel="00000000" w:rsidP="00000000" w:rsidRDefault="00000000" w:rsidRPr="00000000" w14:paraId="0000005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567"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Aceitarem cotar os bens, as obras ou os serviços com preços iguais aos do adjudicatário, observada a classificação da licitação; e </w:t>
      </w:r>
    </w:p>
    <w:p w:rsidR="00000000" w:rsidDel="00000000" w:rsidP="00000000" w:rsidRDefault="00000000" w:rsidRPr="00000000" w14:paraId="0000005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567"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Mantiverem sua proposta original. </w:t>
      </w:r>
      <w:bookmarkStart w:colFirst="0" w:colLast="0" w:name="gjdgxs" w:id="0"/>
      <w:bookmarkEnd w:id="0"/>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Será respeitada, nas contratações, a ordem de classificação dos licitantes ou dos fornecedores registrados na ata.</w:t>
      </w:r>
    </w:p>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O registro a que se refere o item 5.4.2 tem por objetivo a formação de cadastro de reserva para o caso de impossibilidade de atendimento pelo signatário da ata.</w:t>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Para fins da ordem de classificação, os licitantes ou fornecedores que aceitarem reduzir suas propostas para o preço do adjudicatário antecederão aqueles que mantiverem sua proposta original.</w:t>
      </w:r>
    </w:p>
    <w:p w:rsidR="00000000" w:rsidDel="00000000" w:rsidP="00000000" w:rsidRDefault="00000000" w:rsidRPr="00000000" w14:paraId="0000005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A habilitação dos licitantes que comporão o cadastro de reserva a que se refere o item 5.4.2.2 somente será efetuada quando houver necessidade de contratação dos licitantes remanescentes, nas seguintes hipóteses:</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Quando o licitante vencedor não assinar a ata de registro de preços, no prazo e nas condições estabelecidos no edital ou no aviso de contratação direta; e</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Quando houver o cancelamento do registro do licitante ou do registro de preços nas hipóteses previstas no item 9.</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O preço registrado com indicação dos licitantes e fornecedores será divulgado no PNCP e ficará disponibilizado durante a vigência da ata de registro de preços.</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rsidR="00000000" w:rsidDel="00000000" w:rsidP="00000000" w:rsidRDefault="00000000" w:rsidRPr="00000000" w14:paraId="0000005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O prazo de convocação poderá ser prorrogado 1 (uma) vez, por igual período, mediante solicitação do licitante ou fornecedor convocado, desde que apresentada dentro do prazo, devidamente justificada, e que a justificativa seja aceita pela Administração.</w:t>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A ata de registro de preços será assinada por meio de assinatura digital e disponibilizada no Sistema de Registro de Preços.</w:t>
      </w:r>
    </w:p>
    <w:p w:rsidR="00000000" w:rsidDel="00000000" w:rsidP="00000000" w:rsidRDefault="00000000" w:rsidRPr="00000000" w14:paraId="0000006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Quando o convocado não assinar a ata de registro de preços no prazo e nas condições estabelecidos no edital ou no aviso de contratação, e observado o disposto no item Erro: Origem da referência não encontrada, observando o item 5.7 e subitens, fica facultado à Administração convocar os licitantes remanescentes do cadastro de reserva, na ordem de classificação, para fazê-lo em igual prazo e nas condições propostas pelo primeiro classificado.</w:t>
      </w:r>
    </w:p>
    <w:p w:rsidR="00000000" w:rsidDel="00000000" w:rsidP="00000000" w:rsidRDefault="00000000" w:rsidRPr="00000000" w14:paraId="000000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Na hipótese de nenhum dos licitantes que trata o item 5.4.2.1, aceitar a contratação nos termos do item anterior, a Administração, observados o valor estimado e sua eventual atualização nos termos do edital ou do aviso de contratação direta, poderá:</w:t>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Convocar para negociação os demais licitantes ou fornecedores remanescentes cujos preços foram registrados sem redução, observada a ordem de classificação, com vistas à obtenção de preço melhor, mesmo que acima do preço do adjudicatário; ou</w:t>
      </w:r>
    </w:p>
    <w:p w:rsidR="00000000" w:rsidDel="00000000" w:rsidP="00000000" w:rsidRDefault="00000000" w:rsidRPr="00000000" w14:paraId="0000006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Adjudicar e firmar o contrato nas condições ofertadas pelos licitantes ou fornecedores remanescentes, atendida a ordem classificatória, quando frustrada a negociação de melhor condição.</w:t>
      </w:r>
    </w:p>
    <w:p w:rsidR="00000000" w:rsidDel="00000000" w:rsidP="00000000" w:rsidRDefault="00000000" w:rsidRPr="00000000" w14:paraId="000000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000000" w:rsidDel="00000000" w:rsidP="00000000" w:rsidRDefault="00000000" w:rsidRPr="00000000" w14:paraId="00000065">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0"/>
        <w:jc w:val="both"/>
        <w:rPr>
          <w:rFonts w:ascii="Calibri" w:cs="Calibri" w:eastAsia="Calibri" w:hAnsi="Calibri"/>
          <w:i w:val="0"/>
          <w:smallCaps w:val="0"/>
          <w:strike w:val="0"/>
          <w:sz w:val="20"/>
          <w:szCs w:val="20"/>
          <w:highlight w:val="white"/>
          <w:u w:val="none"/>
          <w:vertAlign w:val="baseline"/>
        </w:rPr>
      </w:pPr>
      <w:r w:rsidDel="00000000" w:rsidR="00000000" w:rsidRPr="00000000">
        <w:rPr>
          <w:rFonts w:ascii="Calibri" w:cs="Calibri" w:eastAsia="Calibri" w:hAnsi="Calibri"/>
          <w:b w:val="1"/>
          <w:i w:val="0"/>
          <w:smallCaps w:val="0"/>
          <w:strike w:val="0"/>
          <w:color w:val="000000"/>
          <w:sz w:val="20"/>
          <w:szCs w:val="20"/>
          <w:highlight w:val="white"/>
          <w:u w:val="none"/>
          <w:vertAlign w:val="baseline"/>
          <w:rtl w:val="0"/>
        </w:rPr>
        <w:t xml:space="preserve">ALTERAÇÃO OU ATUALIZAÇÃO DOS PREÇOS REGISTRADOS</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Os preços registrados poderão ser alterados ou atualizados em decorrência de eventual redução dos preços praticados no mercado ou de fato que eleve o custo dos bens, das obras ou dos serviços registrados, nas seguintes situações:</w:t>
      </w:r>
    </w:p>
    <w:p w:rsidR="00000000" w:rsidDel="00000000" w:rsidP="00000000" w:rsidRDefault="00000000" w:rsidRPr="00000000" w14:paraId="0000006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000000" w:rsidDel="00000000" w:rsidP="00000000" w:rsidRDefault="00000000" w:rsidRPr="00000000" w14:paraId="0000006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Em caso de criação, alteração ou extinção de quaisquer tributos ou encargos legais ou a superveniência de disposições legais, com comprovada repercussão sobre os preços registrados; </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Na hipótese de previsão no edital ou no aviso de contratação direta de cláusula de reajustamento ou repactuação sobre os preços registrados, nos termos da Lei nº 14.133, de 2021.</w:t>
      </w:r>
    </w:p>
    <w:p w:rsidR="00000000" w:rsidDel="00000000" w:rsidP="00000000" w:rsidRDefault="00000000" w:rsidRPr="00000000" w14:paraId="0000006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567"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No caso do reajustamento, deverá ser respeitada a contagem da anualidade e o índice previstos para a contratação;  </w:t>
      </w:r>
    </w:p>
    <w:p w:rsidR="00000000" w:rsidDel="00000000" w:rsidP="00000000" w:rsidRDefault="00000000" w:rsidRPr="00000000" w14:paraId="0000006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567"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No caso da repactuação, poderá ser a pedido do interessado, conforme critérios definidos para a contratação.</w:t>
      </w:r>
    </w:p>
    <w:p w:rsidR="00000000" w:rsidDel="00000000" w:rsidP="00000000" w:rsidRDefault="00000000" w:rsidRPr="00000000" w14:paraId="0000006C">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0"/>
        <w:jc w:val="both"/>
        <w:rPr>
          <w:rFonts w:ascii="Calibri" w:cs="Calibri" w:eastAsia="Calibri" w:hAnsi="Calibri"/>
          <w:i w:val="0"/>
          <w:smallCaps w:val="0"/>
          <w:strike w:val="0"/>
          <w:sz w:val="20"/>
          <w:szCs w:val="20"/>
          <w:highlight w:val="white"/>
          <w:u w:val="none"/>
          <w:vertAlign w:val="baseline"/>
        </w:rPr>
      </w:pPr>
      <w:r w:rsidDel="00000000" w:rsidR="00000000" w:rsidRPr="00000000">
        <w:rPr>
          <w:rFonts w:ascii="Calibri" w:cs="Calibri" w:eastAsia="Calibri" w:hAnsi="Calibri"/>
          <w:b w:val="1"/>
          <w:i w:val="0"/>
          <w:smallCaps w:val="0"/>
          <w:strike w:val="0"/>
          <w:color w:val="000000"/>
          <w:sz w:val="20"/>
          <w:szCs w:val="20"/>
          <w:highlight w:val="white"/>
          <w:u w:val="none"/>
          <w:vertAlign w:val="baseline"/>
          <w:rtl w:val="0"/>
        </w:rPr>
        <w:t xml:space="preserve">NEGOCIAÇÃO DE PREÇOS REGISTRADOS</w:t>
      </w:r>
    </w:p>
    <w:p w:rsidR="00000000" w:rsidDel="00000000" w:rsidP="00000000" w:rsidRDefault="00000000" w:rsidRPr="00000000" w14:paraId="0000006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Na hipótese de o preço registrado tornar-se superior ao preço praticado no mercado por motivo superveniente, o órgão ou entidade gerenciadora convocará o fornecedor para negociar a redução do preço registrado.</w:t>
      </w:r>
    </w:p>
    <w:p w:rsidR="00000000" w:rsidDel="00000000" w:rsidP="00000000" w:rsidRDefault="00000000" w:rsidRPr="00000000" w14:paraId="0000006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Caso não aceite reduzir seu preço aos valores praticados pelo mercado, o fornecedor será liberado do compromisso assumido quanto ao item registrado, sem aplicação de penalidades administrativas.</w:t>
      </w:r>
    </w:p>
    <w:p w:rsidR="00000000" w:rsidDel="00000000" w:rsidP="00000000" w:rsidRDefault="00000000" w:rsidRPr="00000000" w14:paraId="0000006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rsidR="00000000" w:rsidDel="00000000" w:rsidP="00000000" w:rsidRDefault="00000000" w:rsidRPr="00000000" w14:paraId="0000007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Se não obtiver êxito nas negociações, o órgão ou entidade gerenciadora procederá ao cancelamento da ata de registro de preços, adotando as medidas cabíveis para obtenção de contratação mais vantajosa.</w:t>
      </w:r>
      <w:bookmarkStart w:colFirst="0" w:colLast="0" w:name="30j0zll" w:id="1"/>
      <w:bookmarkEnd w:id="1"/>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rsidR="00000000" w:rsidDel="00000000" w:rsidP="00000000" w:rsidRDefault="00000000" w:rsidRPr="00000000" w14:paraId="000000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colFirst="0" w:colLast="0" w:name="1fob9te" w:id="2"/>
      <w:bookmarkEnd w:id="2"/>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Neste caso, o fornecedor encaminhará, juntamente com o pedido de alteração, a documentação comprobatória ou a planilha de custos que demonstre a inviabilidade do preço registrado em relação às condições inicialmente pactuadas.</w:t>
      </w:r>
      <w:bookmarkStart w:colFirst="0" w:colLast="0" w:name="3znysh7" w:id="3"/>
      <w:bookmarkEnd w:id="3"/>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p>
    <w:p w:rsidR="00000000" w:rsidDel="00000000" w:rsidP="00000000" w:rsidRDefault="00000000" w:rsidRPr="00000000" w14:paraId="0000007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5.7.</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Se não obtiver êxito nas negociações, o órgão ou entidade gerenciadora procederá ao cancelamento da ata de registro de preços, nos termos do item 9.4, e adotará as medidas cabíveis para a obtenção da contratação mais vantajosa.</w:t>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rsidR="00000000" w:rsidDel="00000000" w:rsidP="00000000" w:rsidRDefault="00000000" w:rsidRPr="00000000" w14:paraId="0000007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rsidR="00000000" w:rsidDel="00000000" w:rsidP="00000000" w:rsidRDefault="00000000" w:rsidRPr="00000000" w14:paraId="00000079">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0"/>
        <w:jc w:val="both"/>
        <w:rPr>
          <w:rFonts w:ascii="Calibri" w:cs="Calibri" w:eastAsia="Calibri" w:hAnsi="Calibri"/>
          <w:i w:val="0"/>
          <w:smallCaps w:val="0"/>
          <w:strike w:val="0"/>
          <w:sz w:val="20"/>
          <w:szCs w:val="20"/>
          <w:highlight w:val="white"/>
          <w:u w:val="none"/>
          <w:vertAlign w:val="baseline"/>
        </w:rPr>
      </w:pPr>
      <w:r w:rsidDel="00000000" w:rsidR="00000000" w:rsidRPr="00000000">
        <w:rPr>
          <w:rFonts w:ascii="Calibri" w:cs="Calibri" w:eastAsia="Calibri" w:hAnsi="Calibri"/>
          <w:b w:val="1"/>
          <w:i w:val="0"/>
          <w:smallCaps w:val="0"/>
          <w:strike w:val="0"/>
          <w:color w:val="000000"/>
          <w:sz w:val="20"/>
          <w:szCs w:val="20"/>
          <w:highlight w:val="white"/>
          <w:u w:val="none"/>
          <w:vertAlign w:val="baseline"/>
          <w:rtl w:val="0"/>
        </w:rPr>
        <w:t xml:space="preserve">REMANEJAMENTO DAS QUANTIDADES REGISTRADAS NA ATA DE REGISTRO DE PREÇOS</w:t>
      </w:r>
    </w:p>
    <w:p w:rsidR="00000000" w:rsidDel="00000000" w:rsidP="00000000" w:rsidRDefault="00000000" w:rsidRPr="00000000" w14:paraId="0000007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 As quantidades previstas para os itens com preços registrados nas atas de registro de preços poderão ser remanejadas pelo órgão ou entidade gerenciadora entre os órgãos ou as entidades participantes e não participantes do registro de preços.</w:t>
      </w:r>
    </w:p>
    <w:p w:rsidR="00000000" w:rsidDel="00000000" w:rsidP="00000000" w:rsidRDefault="00000000" w:rsidRPr="00000000" w14:paraId="000000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 O remanejamento somente poderá ser feito:</w:t>
      </w:r>
    </w:p>
    <w:p w:rsidR="00000000" w:rsidDel="00000000" w:rsidP="00000000" w:rsidRDefault="00000000" w:rsidRPr="00000000" w14:paraId="0000007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De órgão ou entidade participante para órgão ou entidade participante; ou</w:t>
      </w:r>
    </w:p>
    <w:p w:rsidR="00000000" w:rsidDel="00000000" w:rsidP="00000000" w:rsidRDefault="00000000" w:rsidRPr="00000000" w14:paraId="0000007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De órgão ou entidade participante para órgão ou entidade não participante.</w:t>
      </w:r>
    </w:p>
    <w:p w:rsidR="00000000" w:rsidDel="00000000" w:rsidP="00000000" w:rsidRDefault="00000000" w:rsidRPr="00000000" w14:paraId="0000007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O órgão ou entidade gerenciadora que tiver estimado as quantidades que pretende contratar será considerado participante para efeito do remanejamento.</w:t>
      </w:r>
      <w:bookmarkStart w:colFirst="0" w:colLast="0" w:name="2et92p0" w:id="4"/>
      <w:bookmarkEnd w:id="4"/>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Na hipótese de remanejamento de órgão ou entidade participante para órgão ou entidade não participante, serão observados os limites previstos no art. 32 do Decreto nº 11.462, de 2023.</w:t>
      </w:r>
    </w:p>
    <w:p w:rsidR="00000000" w:rsidDel="00000000" w:rsidP="00000000" w:rsidRDefault="00000000" w:rsidRPr="00000000" w14:paraId="0000008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rsidR="00000000" w:rsidDel="00000000" w:rsidP="00000000" w:rsidRDefault="00000000" w:rsidRPr="00000000" w14:paraId="0000008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rsidR="00000000" w:rsidDel="00000000" w:rsidP="00000000" w:rsidRDefault="00000000" w:rsidRPr="00000000" w14:paraId="0000008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0"/>
        <w:jc w:val="both"/>
        <w:rPr>
          <w:rFonts w:ascii="Calibri" w:cs="Calibri" w:eastAsia="Calibri" w:hAnsi="Calibri"/>
          <w:i w:val="0"/>
          <w:smallCaps w:val="0"/>
          <w:strike w:val="0"/>
          <w:sz w:val="20"/>
          <w:szCs w:val="20"/>
          <w:highlight w:val="white"/>
          <w:u w:val="none"/>
          <w:vertAlign w:val="baseline"/>
        </w:rPr>
      </w:pPr>
      <w:r w:rsidDel="00000000" w:rsidR="00000000" w:rsidRPr="00000000">
        <w:rPr>
          <w:rFonts w:ascii="Calibri" w:cs="Calibri" w:eastAsia="Calibri" w:hAnsi="Calibri"/>
          <w:b w:val="1"/>
          <w:i w:val="0"/>
          <w:smallCaps w:val="0"/>
          <w:strike w:val="0"/>
          <w:color w:val="000000"/>
          <w:sz w:val="20"/>
          <w:szCs w:val="20"/>
          <w:highlight w:val="white"/>
          <w:u w:val="none"/>
          <w:vertAlign w:val="baseline"/>
          <w:rtl w:val="0"/>
        </w:rPr>
        <w:t xml:space="preserve">CANCELAMENTO DO REGISTRO DO LICITANTE VENCEDOR E DOS PREÇOS REGISTRADOS</w:t>
      </w:r>
      <w:bookmarkStart w:colFirst="0" w:colLast="0" w:name="tyjcwt" w:id="5"/>
      <w:bookmarkEnd w:id="5"/>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O registro do fornecedor será cancelado pelo gerenciador, quando o fornecedor:</w:t>
      </w:r>
      <w:bookmarkStart w:colFirst="0" w:colLast="0" w:name="3dy6vkm" w:id="6"/>
      <w:bookmarkEnd w:id="6"/>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Descumprir as condições da ata de registro de preços, sem motivo justificado;</w:t>
      </w:r>
    </w:p>
    <w:p w:rsidR="00000000" w:rsidDel="00000000" w:rsidP="00000000" w:rsidRDefault="00000000" w:rsidRPr="00000000" w14:paraId="0000008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Não retirar a nota de empenho, ou instrumento equivalente, no prazo estabelecido pela Administração sem justificativa razoável;</w:t>
      </w:r>
    </w:p>
    <w:p w:rsidR="00000000" w:rsidDel="00000000" w:rsidP="00000000" w:rsidRDefault="00000000" w:rsidRPr="00000000" w14:paraId="0000008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Não aceitar manter seu preço registrado, na hipótese prevista no artigo 27, § 2º, do Decreto nº 11.462, de 2023; ou</w:t>
      </w:r>
    </w:p>
    <w:p w:rsidR="00000000" w:rsidDel="00000000" w:rsidP="00000000" w:rsidRDefault="00000000" w:rsidRPr="00000000" w14:paraId="0000008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 Sofrer sanção prevista nos incisos III ou IV do caput do art. 156 da Lei nº 14.133, de 2021.</w:t>
      </w:r>
    </w:p>
    <w:p w:rsidR="00000000" w:rsidDel="00000000" w:rsidP="00000000" w:rsidRDefault="00000000" w:rsidRPr="00000000" w14:paraId="0000008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567"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000000" w:rsidDel="00000000" w:rsidP="00000000" w:rsidRDefault="00000000" w:rsidRPr="00000000" w14:paraId="0000008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 O cancelamento de registros nas hipóteses previstas no item 9.1 será formalizado por despacho do órgão ou da entidade gerenciadora, garantidos os princípios do contraditório e da ampla defesa.</w:t>
      </w:r>
    </w:p>
    <w:p w:rsidR="00000000" w:rsidDel="00000000" w:rsidP="00000000" w:rsidRDefault="00000000" w:rsidRPr="00000000" w14:paraId="0000008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Na hipótese de cancelamento do registro do fornecedor, o órgão ou a entidade gerenciadora poderá convocar os licitantes que compõem o cadastro de reserva, observada a ordem de classificação.</w:t>
      </w:r>
    </w:p>
    <w:p w:rsidR="00000000" w:rsidDel="00000000" w:rsidP="00000000" w:rsidRDefault="00000000" w:rsidRPr="00000000" w14:paraId="0000008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O cancelamento dos preços registrados poderá ser realizado pelo gerenciador, em determinada ata de registro de preços, total ou parcialmente, nas seguintes hipóteses, desde que devidamente comprovadas e justificadas:</w:t>
      </w:r>
      <w:bookmarkStart w:colFirst="0" w:colLast="0" w:name="1t3h5sf" w:id="7"/>
      <w:bookmarkEnd w:id="7"/>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 </w:t>
      </w:r>
    </w:p>
    <w:p w:rsidR="00000000" w:rsidDel="00000000" w:rsidP="00000000" w:rsidRDefault="00000000" w:rsidRPr="00000000" w14:paraId="0000008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Por razão de interesse público;</w:t>
      </w:r>
    </w:p>
    <w:p w:rsidR="00000000" w:rsidDel="00000000" w:rsidP="00000000" w:rsidRDefault="00000000" w:rsidRPr="00000000" w14:paraId="0000008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A pedido do fornecedor, decorrente de caso fortuito ou força maior; ou</w:t>
      </w:r>
    </w:p>
    <w:p w:rsidR="00000000" w:rsidDel="00000000" w:rsidP="00000000" w:rsidRDefault="00000000" w:rsidRPr="00000000" w14:paraId="0000008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Se não houver êxito nas negociações, nas hipóteses em que o preço de mercado tornar-se superior ou inferior ao preço registrado, nos termos do artigos 26, § 3º e  27, § 4º, ambos do Decreto nº 11.462, de 2023. </w:t>
      </w:r>
    </w:p>
    <w:p w:rsidR="00000000" w:rsidDel="00000000" w:rsidP="00000000" w:rsidRDefault="00000000" w:rsidRPr="00000000" w14:paraId="00000090">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0"/>
        <w:jc w:val="both"/>
        <w:rPr>
          <w:rFonts w:ascii="Calibri" w:cs="Calibri" w:eastAsia="Calibri" w:hAnsi="Calibri"/>
          <w:i w:val="0"/>
          <w:smallCaps w:val="0"/>
          <w:strike w:val="0"/>
          <w:sz w:val="20"/>
          <w:szCs w:val="20"/>
          <w:highlight w:val="white"/>
          <w:u w:val="none"/>
          <w:vertAlign w:val="baseline"/>
        </w:rPr>
      </w:pPr>
      <w:r w:rsidDel="00000000" w:rsidR="00000000" w:rsidRPr="00000000">
        <w:rPr>
          <w:rFonts w:ascii="Calibri" w:cs="Calibri" w:eastAsia="Calibri" w:hAnsi="Calibri"/>
          <w:b w:val="1"/>
          <w:i w:val="0"/>
          <w:smallCaps w:val="0"/>
          <w:strike w:val="0"/>
          <w:color w:val="000000"/>
          <w:sz w:val="20"/>
          <w:szCs w:val="20"/>
          <w:highlight w:val="white"/>
          <w:u w:val="none"/>
          <w:vertAlign w:val="baseline"/>
          <w:rtl w:val="0"/>
        </w:rPr>
        <w:t xml:space="preserve">DAS PENALIDADES</w:t>
      </w:r>
    </w:p>
    <w:p w:rsidR="00000000" w:rsidDel="00000000" w:rsidP="00000000" w:rsidRDefault="00000000" w:rsidRPr="00000000" w14:paraId="0000009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O descumprimento da Ata de Registro de Preços ensejará aplicação das penalidades estabelecidas no edital ou no aviso de contratação direta.</w:t>
      </w:r>
    </w:p>
    <w:p w:rsidR="00000000" w:rsidDel="00000000" w:rsidP="00000000" w:rsidRDefault="00000000" w:rsidRPr="00000000" w14:paraId="0000009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Calibri" w:cs="Calibri" w:eastAsia="Calibri" w:hAnsi="Calibri"/>
          <w:b w:val="0"/>
          <w:i w:val="0"/>
          <w:smallCaps w:val="0"/>
          <w:strike w:val="0"/>
          <w:color w:val="000000"/>
          <w:sz w:val="20"/>
          <w:szCs w:val="2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As sanções também se aplicam aos integrantes do cadastro de reserva no registro de preços que, convocados, não honrarem o compromisso assumido injustificadamente após terem assinado a ata. </w:t>
      </w:r>
    </w:p>
    <w:p w:rsidR="00000000" w:rsidDel="00000000" w:rsidP="00000000" w:rsidRDefault="00000000" w:rsidRPr="00000000" w14:paraId="0000009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rsidR="00000000" w:rsidDel="00000000" w:rsidP="00000000" w:rsidRDefault="00000000" w:rsidRPr="00000000" w14:paraId="0000009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O órgão ou entidade participante deverá comunicar ao órgão gerenciador qualquer das ocorrências previstas no item 9.1, dada a necessidade de instauração de procedimento para cancelamento do registro do fornecedor.</w:t>
      </w:r>
    </w:p>
    <w:p w:rsidR="00000000" w:rsidDel="00000000" w:rsidP="00000000" w:rsidRDefault="00000000" w:rsidRPr="00000000" w14:paraId="00000095">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0"/>
        <w:jc w:val="both"/>
        <w:rPr>
          <w:rFonts w:ascii="Calibri" w:cs="Calibri" w:eastAsia="Calibri" w:hAnsi="Calibri"/>
          <w:i w:val="0"/>
          <w:smallCaps w:val="0"/>
          <w:strike w:val="0"/>
          <w:sz w:val="20"/>
          <w:szCs w:val="20"/>
          <w:highlight w:val="white"/>
          <w:u w:val="none"/>
          <w:vertAlign w:val="baseline"/>
        </w:rPr>
      </w:pPr>
      <w:r w:rsidDel="00000000" w:rsidR="00000000" w:rsidRPr="00000000">
        <w:rPr>
          <w:rFonts w:ascii="Calibri" w:cs="Calibri" w:eastAsia="Calibri" w:hAnsi="Calibri"/>
          <w:b w:val="1"/>
          <w:i w:val="0"/>
          <w:smallCaps w:val="0"/>
          <w:strike w:val="0"/>
          <w:color w:val="000000"/>
          <w:sz w:val="20"/>
          <w:szCs w:val="20"/>
          <w:highlight w:val="white"/>
          <w:u w:val="none"/>
          <w:vertAlign w:val="baseline"/>
          <w:rtl w:val="0"/>
        </w:rPr>
        <w:t xml:space="preserve">CONDIÇÕES GERAIS</w:t>
      </w:r>
    </w:p>
    <w:p w:rsidR="00000000" w:rsidDel="00000000" w:rsidP="00000000" w:rsidRDefault="00000000" w:rsidRPr="00000000" w14:paraId="0000009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As condições gerais de execução do objeto, tais como os prazos para entrega e recebimento, as obrigações da Administração e do fornecedor registrado, penalidades e demais condições do ajuste, encontram-se definidos no Termo de Referência, ANEXO AO EDITAL OU AVISO DE CONTRATAÇÃO DIRETA.</w:t>
      </w:r>
    </w:p>
    <w:p w:rsidR="00000000" w:rsidDel="00000000" w:rsidP="00000000" w:rsidRDefault="00000000" w:rsidRPr="00000000" w14:paraId="0000009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highlight w:val="white"/>
          <w:u w:val="none"/>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No caso de adjudicação por preço global de grupo de itens, só será admitida a contratação de parte de itens do grupo se houver prévia pesquisa de mercado e demonstração de sua vantagem para o órgão ou a entidade.</w:t>
      </w:r>
    </w:p>
    <w:p w:rsidR="00000000" w:rsidDel="00000000" w:rsidP="00000000" w:rsidRDefault="00000000" w:rsidRPr="00000000" w14:paraId="00000098">
      <w:pPr>
        <w:widowControl w:val="0"/>
        <w:spacing w:after="120" w:before="120" w:line="276" w:lineRule="auto"/>
        <w:jc w:val="both"/>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Para firmeza e validade do pactuado, a presente Ata foi lavrada em .... (....) vias de igual teor, que, depois de lida e achada em ordem, vai assinada pelas partes e encaminhada cópia aos demais órgãos participantes (se houver). </w:t>
      </w:r>
    </w:p>
    <w:p w:rsidR="00000000" w:rsidDel="00000000" w:rsidP="00000000" w:rsidRDefault="00000000" w:rsidRPr="00000000" w14:paraId="00000099">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Local e data</w:t>
      </w:r>
    </w:p>
    <w:p w:rsidR="00000000" w:rsidDel="00000000" w:rsidP="00000000" w:rsidRDefault="00000000" w:rsidRPr="00000000" w14:paraId="0000009A">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Assinaturas</w:t>
      </w:r>
    </w:p>
    <w:p w:rsidR="00000000" w:rsidDel="00000000" w:rsidP="00000000" w:rsidRDefault="00000000" w:rsidRPr="00000000" w14:paraId="0000009B">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tl w:val="0"/>
        </w:rPr>
      </w:r>
    </w:p>
    <w:p w:rsidR="00000000" w:rsidDel="00000000" w:rsidP="00000000" w:rsidRDefault="00000000" w:rsidRPr="00000000" w14:paraId="0000009C">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Representante legal do órgão gerenciador e representante(s) legal(is) do(s) fornecedor(s) registrado(s)</w:t>
      </w:r>
    </w:p>
    <w:p w:rsidR="00000000" w:rsidDel="00000000" w:rsidP="00000000" w:rsidRDefault="00000000" w:rsidRPr="00000000" w14:paraId="0000009D">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tl w:val="0"/>
        </w:rPr>
      </w:r>
    </w:p>
    <w:p w:rsidR="00000000" w:rsidDel="00000000" w:rsidP="00000000" w:rsidRDefault="00000000" w:rsidRPr="00000000" w14:paraId="0000009E">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tl w:val="0"/>
        </w:rPr>
      </w:r>
    </w:p>
    <w:p w:rsidR="00000000" w:rsidDel="00000000" w:rsidP="00000000" w:rsidRDefault="00000000" w:rsidRPr="00000000" w14:paraId="0000009F">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tl w:val="0"/>
        </w:rPr>
      </w:r>
    </w:p>
    <w:p w:rsidR="00000000" w:rsidDel="00000000" w:rsidP="00000000" w:rsidRDefault="00000000" w:rsidRPr="00000000" w14:paraId="000000A0">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Anexo</w:t>
      </w:r>
    </w:p>
    <w:p w:rsidR="00000000" w:rsidDel="00000000" w:rsidP="00000000" w:rsidRDefault="00000000" w:rsidRPr="00000000" w14:paraId="000000A1">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tl w:val="0"/>
        </w:rPr>
      </w:r>
    </w:p>
    <w:p w:rsidR="00000000" w:rsidDel="00000000" w:rsidP="00000000" w:rsidRDefault="00000000" w:rsidRPr="00000000" w14:paraId="000000A2">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Cadastro Reserva</w:t>
      </w:r>
    </w:p>
    <w:p w:rsidR="00000000" w:rsidDel="00000000" w:rsidP="00000000" w:rsidRDefault="00000000" w:rsidRPr="00000000" w14:paraId="000000A3">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tl w:val="0"/>
        </w:rPr>
      </w:r>
    </w:p>
    <w:p w:rsidR="00000000" w:rsidDel="00000000" w:rsidP="00000000" w:rsidRDefault="00000000" w:rsidRPr="00000000" w14:paraId="000000A4">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Seguindo a ordem de classificação, segue relação de fornecedores que aceitaram cotar os itens com preços iguais ao adjudicatário:</w:t>
      </w:r>
    </w:p>
    <w:p w:rsidR="00000000" w:rsidDel="00000000" w:rsidP="00000000" w:rsidRDefault="00000000" w:rsidRPr="00000000" w14:paraId="000000A5">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tl w:val="0"/>
        </w:rPr>
      </w:r>
    </w:p>
    <w:tbl>
      <w:tblPr>
        <w:tblStyle w:val="Table3"/>
        <w:tblW w:w="9391.0" w:type="dxa"/>
        <w:jc w:val="left"/>
        <w:tblInd w:w="10.0" w:type="dxa"/>
        <w:tblLayout w:type="fixed"/>
        <w:tblLook w:val="0000"/>
      </w:tblPr>
      <w:tblGrid>
        <w:gridCol w:w="494"/>
        <w:gridCol w:w="1335"/>
        <w:gridCol w:w="1254"/>
        <w:gridCol w:w="1540"/>
        <w:gridCol w:w="1123"/>
        <w:gridCol w:w="1119"/>
        <w:gridCol w:w="843"/>
        <w:gridCol w:w="839"/>
        <w:gridCol w:w="844"/>
        <w:tblGridChange w:id="0">
          <w:tblGrid>
            <w:gridCol w:w="494"/>
            <w:gridCol w:w="1335"/>
            <w:gridCol w:w="1254"/>
            <w:gridCol w:w="1540"/>
            <w:gridCol w:w="1123"/>
            <w:gridCol w:w="1119"/>
            <w:gridCol w:w="843"/>
            <w:gridCol w:w="839"/>
            <w:gridCol w:w="844"/>
          </w:tblGrid>
        </w:tblGridChange>
      </w:tblGrid>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6">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Item</w:t>
            </w:r>
          </w:p>
          <w:p w:rsidR="00000000" w:rsidDel="00000000" w:rsidP="00000000" w:rsidRDefault="00000000" w:rsidRPr="00000000" w14:paraId="000000A7">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do</w:t>
            </w:r>
          </w:p>
          <w:p w:rsidR="00000000" w:rsidDel="00000000" w:rsidP="00000000" w:rsidRDefault="00000000" w:rsidRPr="00000000" w14:paraId="000000A8">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TR</w:t>
            </w:r>
          </w:p>
        </w:tc>
        <w:tc>
          <w:tcPr>
            <w:gridSpan w:val="8"/>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Fornecedor (razão social, CNPJ/MF, endereço, contatos, representante)</w:t>
            </w:r>
          </w:p>
          <w:p w:rsidR="00000000" w:rsidDel="00000000" w:rsidP="00000000" w:rsidRDefault="00000000" w:rsidRPr="00000000" w14:paraId="000000AA">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tl w:val="0"/>
              </w:rPr>
            </w:r>
          </w:p>
        </w:tc>
      </w:tr>
      <w:tr>
        <w:trPr>
          <w:cantSplit w:val="0"/>
          <w:trHeight w:val="674" w:hRule="atLeast"/>
          <w:tblHeader w:val="0"/>
        </w:trPr>
        <w:tc>
          <w:tcPr>
            <w:tcBorders>
              <w:left w:color="000000" w:space="0" w:sz="4" w:val="single"/>
              <w:bottom w:color="000000" w:space="0" w:sz="4" w:val="single"/>
            </w:tcBorders>
            <w:vAlign w:val="center"/>
          </w:tcPr>
          <w:p w:rsidR="00000000" w:rsidDel="00000000" w:rsidP="00000000" w:rsidRDefault="00000000" w:rsidRPr="00000000" w14:paraId="000000B2">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X</w:t>
            </w:r>
          </w:p>
        </w:tc>
        <w:tc>
          <w:tcPr>
            <w:tcBorders>
              <w:left w:color="000000" w:space="0" w:sz="4" w:val="single"/>
              <w:bottom w:color="000000" w:space="0" w:sz="4" w:val="single"/>
            </w:tcBorders>
          </w:tcPr>
          <w:p w:rsidR="00000000" w:rsidDel="00000000" w:rsidP="00000000" w:rsidRDefault="00000000" w:rsidRPr="00000000" w14:paraId="000000B3">
            <w:pPr>
              <w:widowControl w:val="0"/>
              <w:spacing w:line="360" w:lineRule="auto"/>
              <w:ind w:right="-30" w:firstLine="0"/>
              <w:jc w:val="both"/>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Especificação</w:t>
            </w:r>
          </w:p>
        </w:tc>
        <w:tc>
          <w:tcPr>
            <w:tcBorders>
              <w:left w:color="000000" w:space="0" w:sz="4" w:val="single"/>
              <w:bottom w:color="000000" w:space="0" w:sz="4" w:val="single"/>
            </w:tcBorders>
          </w:tcPr>
          <w:p w:rsidR="00000000" w:rsidDel="00000000" w:rsidP="00000000" w:rsidRDefault="00000000" w:rsidRPr="00000000" w14:paraId="000000B4">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Marca </w:t>
            </w:r>
          </w:p>
          <w:p w:rsidR="00000000" w:rsidDel="00000000" w:rsidP="00000000" w:rsidRDefault="00000000" w:rsidRPr="00000000" w14:paraId="000000B5">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(se exigida no edital)</w:t>
            </w:r>
          </w:p>
        </w:tc>
        <w:tc>
          <w:tcPr>
            <w:tcBorders>
              <w:left w:color="000000" w:space="0" w:sz="4" w:val="single"/>
              <w:bottom w:color="000000" w:space="0" w:sz="4" w:val="single"/>
            </w:tcBorders>
          </w:tcPr>
          <w:p w:rsidR="00000000" w:rsidDel="00000000" w:rsidP="00000000" w:rsidRDefault="00000000" w:rsidRPr="00000000" w14:paraId="000000B6">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Modelo</w:t>
            </w:r>
          </w:p>
          <w:p w:rsidR="00000000" w:rsidDel="00000000" w:rsidP="00000000" w:rsidRDefault="00000000" w:rsidRPr="00000000" w14:paraId="000000B7">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(se exigido no edital)</w:t>
            </w:r>
          </w:p>
        </w:tc>
        <w:tc>
          <w:tcPr>
            <w:tcBorders>
              <w:left w:color="000000" w:space="0" w:sz="4" w:val="single"/>
              <w:bottom w:color="000000" w:space="0" w:sz="4" w:val="single"/>
            </w:tcBorders>
          </w:tcPr>
          <w:p w:rsidR="00000000" w:rsidDel="00000000" w:rsidP="00000000" w:rsidRDefault="00000000" w:rsidRPr="00000000" w14:paraId="000000B8">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Unidade</w:t>
            </w:r>
          </w:p>
        </w:tc>
        <w:tc>
          <w:tcPr>
            <w:tcBorders>
              <w:left w:color="000000" w:space="0" w:sz="4" w:val="single"/>
              <w:bottom w:color="000000" w:space="0" w:sz="4" w:val="single"/>
            </w:tcBorders>
          </w:tcPr>
          <w:p w:rsidR="00000000" w:rsidDel="00000000" w:rsidP="00000000" w:rsidRDefault="00000000" w:rsidRPr="00000000" w14:paraId="000000B9">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QuantidadeMáxima</w:t>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BA">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Quantidade Mínima</w:t>
            </w:r>
          </w:p>
        </w:tc>
        <w:tc>
          <w:tcPr>
            <w:tcBorders>
              <w:left w:color="000000" w:space="0" w:sz="4" w:val="single"/>
              <w:bottom w:color="000000" w:space="0" w:sz="4" w:val="single"/>
            </w:tcBorders>
          </w:tcPr>
          <w:p w:rsidR="00000000" w:rsidDel="00000000" w:rsidP="00000000" w:rsidRDefault="00000000" w:rsidRPr="00000000" w14:paraId="000000BB">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Valor Un</w:t>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BC">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Prazo garantia ou validade</w:t>
            </w:r>
          </w:p>
        </w:tc>
      </w:tr>
      <w:tr>
        <w:trPr>
          <w:cantSplit w:val="0"/>
          <w:trHeight w:val="174" w:hRule="atLeast"/>
          <w:tblHeader w:val="0"/>
        </w:trPr>
        <w:tc>
          <w:tcPr>
            <w:tcBorders>
              <w:left w:color="000000" w:space="0" w:sz="4" w:val="single"/>
              <w:bottom w:color="000000" w:space="0" w:sz="4" w:val="single"/>
            </w:tcBorders>
          </w:tcPr>
          <w:p w:rsidR="00000000" w:rsidDel="00000000" w:rsidP="00000000" w:rsidRDefault="00000000" w:rsidRPr="00000000" w14:paraId="000000BD">
            <w:pPr>
              <w:widowControl w:val="0"/>
              <w:spacing w:line="360" w:lineRule="auto"/>
              <w:ind w:right="-30" w:firstLine="0"/>
              <w:jc w:val="both"/>
              <w:rPr>
                <w:rFonts w:ascii="Calibri" w:cs="Calibri" w:eastAsia="Calibri" w:hAnsi="Calibri"/>
                <w:b w:val="0"/>
                <w:i w:val="0"/>
                <w:color w:val="000000"/>
                <w:sz w:val="20"/>
                <w:szCs w:val="20"/>
                <w:highlight w:val="white"/>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BE">
            <w:pPr>
              <w:widowControl w:val="0"/>
              <w:spacing w:line="360" w:lineRule="auto"/>
              <w:ind w:right="-30" w:firstLine="0"/>
              <w:jc w:val="both"/>
              <w:rPr>
                <w:rFonts w:ascii="Calibri" w:cs="Calibri" w:eastAsia="Calibri" w:hAnsi="Calibri"/>
                <w:b w:val="0"/>
                <w:i w:val="0"/>
                <w:color w:val="000000"/>
                <w:sz w:val="20"/>
                <w:szCs w:val="20"/>
                <w:highlight w:val="white"/>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BF">
            <w:pPr>
              <w:widowControl w:val="0"/>
              <w:spacing w:line="360" w:lineRule="auto"/>
              <w:ind w:right="-30" w:firstLine="0"/>
              <w:jc w:val="both"/>
              <w:rPr>
                <w:rFonts w:ascii="Calibri" w:cs="Calibri" w:eastAsia="Calibri" w:hAnsi="Calibri"/>
                <w:b w:val="0"/>
                <w:i w:val="0"/>
                <w:color w:val="000000"/>
                <w:sz w:val="20"/>
                <w:szCs w:val="20"/>
                <w:highlight w:val="white"/>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C0">
            <w:pPr>
              <w:widowControl w:val="0"/>
              <w:spacing w:line="360" w:lineRule="auto"/>
              <w:ind w:right="-30" w:firstLine="0"/>
              <w:jc w:val="both"/>
              <w:rPr>
                <w:rFonts w:ascii="Calibri" w:cs="Calibri" w:eastAsia="Calibri" w:hAnsi="Calibri"/>
                <w:b w:val="0"/>
                <w:i w:val="0"/>
                <w:color w:val="000000"/>
                <w:sz w:val="20"/>
                <w:szCs w:val="20"/>
                <w:highlight w:val="white"/>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C1">
            <w:pPr>
              <w:widowControl w:val="0"/>
              <w:spacing w:line="360" w:lineRule="auto"/>
              <w:ind w:right="-30" w:firstLine="0"/>
              <w:jc w:val="both"/>
              <w:rPr>
                <w:rFonts w:ascii="Calibri" w:cs="Calibri" w:eastAsia="Calibri" w:hAnsi="Calibri"/>
                <w:b w:val="0"/>
                <w:i w:val="0"/>
                <w:color w:val="000000"/>
                <w:sz w:val="20"/>
                <w:szCs w:val="20"/>
                <w:highlight w:val="white"/>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C2">
            <w:pPr>
              <w:widowControl w:val="0"/>
              <w:spacing w:line="360" w:lineRule="auto"/>
              <w:ind w:right="-30" w:firstLine="0"/>
              <w:jc w:val="both"/>
              <w:rPr>
                <w:rFonts w:ascii="Calibri" w:cs="Calibri" w:eastAsia="Calibri" w:hAnsi="Calibri"/>
                <w:b w:val="0"/>
                <w:i w:val="0"/>
                <w:color w:val="000000"/>
                <w:sz w:val="20"/>
                <w:szCs w:val="20"/>
                <w:highlight w:val="white"/>
              </w:rPr>
            </w:pPr>
            <w:r w:rsidDel="00000000" w:rsidR="00000000" w:rsidRPr="00000000">
              <w:rPr>
                <w:rtl w:val="0"/>
              </w:rPr>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C3">
            <w:pPr>
              <w:widowControl w:val="0"/>
              <w:spacing w:line="360" w:lineRule="auto"/>
              <w:ind w:right="-30" w:firstLine="0"/>
              <w:jc w:val="both"/>
              <w:rPr>
                <w:rFonts w:ascii="Calibri" w:cs="Calibri" w:eastAsia="Calibri" w:hAnsi="Calibri"/>
                <w:b w:val="0"/>
                <w:i w:val="0"/>
                <w:color w:val="000000"/>
                <w:sz w:val="20"/>
                <w:szCs w:val="20"/>
                <w:highlight w:val="white"/>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C4">
            <w:pPr>
              <w:widowControl w:val="0"/>
              <w:spacing w:line="360" w:lineRule="auto"/>
              <w:ind w:right="-30" w:firstLine="0"/>
              <w:jc w:val="both"/>
              <w:rPr>
                <w:rFonts w:ascii="Calibri" w:cs="Calibri" w:eastAsia="Calibri" w:hAnsi="Calibri"/>
                <w:b w:val="0"/>
                <w:i w:val="0"/>
                <w:color w:val="000000"/>
                <w:sz w:val="20"/>
                <w:szCs w:val="20"/>
                <w:highlight w:val="white"/>
              </w:rPr>
            </w:pPr>
            <w:r w:rsidDel="00000000" w:rsidR="00000000" w:rsidRPr="00000000">
              <w:rPr>
                <w:rtl w:val="0"/>
              </w:rPr>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C5">
            <w:pPr>
              <w:widowControl w:val="0"/>
              <w:spacing w:line="360" w:lineRule="auto"/>
              <w:ind w:right="-30" w:firstLine="0"/>
              <w:jc w:val="both"/>
              <w:rPr>
                <w:rFonts w:ascii="Calibri" w:cs="Calibri" w:eastAsia="Calibri" w:hAnsi="Calibri"/>
                <w:b w:val="0"/>
                <w:i w:val="0"/>
                <w:color w:val="000000"/>
                <w:sz w:val="20"/>
                <w:szCs w:val="20"/>
                <w:highlight w:val="white"/>
              </w:rPr>
            </w:pPr>
            <w:r w:rsidDel="00000000" w:rsidR="00000000" w:rsidRPr="00000000">
              <w:rPr>
                <w:rtl w:val="0"/>
              </w:rPr>
            </w:r>
          </w:p>
        </w:tc>
      </w:tr>
    </w:tbl>
    <w:p w:rsidR="00000000" w:rsidDel="00000000" w:rsidP="00000000" w:rsidRDefault="00000000" w:rsidRPr="00000000" w14:paraId="000000C6">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tl w:val="0"/>
        </w:rPr>
      </w:r>
    </w:p>
    <w:p w:rsidR="00000000" w:rsidDel="00000000" w:rsidP="00000000" w:rsidRDefault="00000000" w:rsidRPr="00000000" w14:paraId="000000C7">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tl w:val="0"/>
        </w:rPr>
      </w:r>
    </w:p>
    <w:p w:rsidR="00000000" w:rsidDel="00000000" w:rsidP="00000000" w:rsidRDefault="00000000" w:rsidRPr="00000000" w14:paraId="000000C8">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tl w:val="0"/>
        </w:rPr>
      </w:r>
    </w:p>
    <w:p w:rsidR="00000000" w:rsidDel="00000000" w:rsidP="00000000" w:rsidRDefault="00000000" w:rsidRPr="00000000" w14:paraId="000000C9">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Seguindo a ordem de classificação, segue relação de fornecedores que mantiveram sua proposta original:</w:t>
      </w:r>
    </w:p>
    <w:p w:rsidR="00000000" w:rsidDel="00000000" w:rsidP="00000000" w:rsidRDefault="00000000" w:rsidRPr="00000000" w14:paraId="000000CA">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tl w:val="0"/>
        </w:rPr>
      </w:r>
    </w:p>
    <w:tbl>
      <w:tblPr>
        <w:tblStyle w:val="Table4"/>
        <w:tblW w:w="9391.0" w:type="dxa"/>
        <w:jc w:val="left"/>
        <w:tblInd w:w="10.0" w:type="dxa"/>
        <w:tblLayout w:type="fixed"/>
        <w:tblLook w:val="0000"/>
      </w:tblPr>
      <w:tblGrid>
        <w:gridCol w:w="695"/>
        <w:gridCol w:w="1134"/>
        <w:gridCol w:w="1254"/>
        <w:gridCol w:w="1540"/>
        <w:gridCol w:w="1123"/>
        <w:gridCol w:w="1119"/>
        <w:gridCol w:w="843"/>
        <w:gridCol w:w="839"/>
        <w:gridCol w:w="844"/>
        <w:tblGridChange w:id="0">
          <w:tblGrid>
            <w:gridCol w:w="695"/>
            <w:gridCol w:w="1134"/>
            <w:gridCol w:w="1254"/>
            <w:gridCol w:w="1540"/>
            <w:gridCol w:w="1123"/>
            <w:gridCol w:w="1119"/>
            <w:gridCol w:w="843"/>
            <w:gridCol w:w="839"/>
            <w:gridCol w:w="844"/>
          </w:tblGrid>
        </w:tblGridChange>
      </w:tblGrid>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B">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Item</w:t>
            </w:r>
          </w:p>
          <w:p w:rsidR="00000000" w:rsidDel="00000000" w:rsidP="00000000" w:rsidRDefault="00000000" w:rsidRPr="00000000" w14:paraId="000000CC">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do</w:t>
            </w:r>
          </w:p>
          <w:p w:rsidR="00000000" w:rsidDel="00000000" w:rsidP="00000000" w:rsidRDefault="00000000" w:rsidRPr="00000000" w14:paraId="000000CD">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TR</w:t>
            </w:r>
          </w:p>
        </w:tc>
        <w:tc>
          <w:tcPr>
            <w:gridSpan w:val="8"/>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E">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Fornecedor (razão social, CNPJ/MF, endereço, contatos, representante)</w:t>
            </w:r>
          </w:p>
          <w:p w:rsidR="00000000" w:rsidDel="00000000" w:rsidP="00000000" w:rsidRDefault="00000000" w:rsidRPr="00000000" w14:paraId="000000CF">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tl w:val="0"/>
              </w:rPr>
            </w:r>
          </w:p>
        </w:tc>
      </w:tr>
      <w:tr>
        <w:trPr>
          <w:cantSplit w:val="0"/>
          <w:trHeight w:val="674" w:hRule="atLeast"/>
          <w:tblHeader w:val="0"/>
        </w:trPr>
        <w:tc>
          <w:tcPr>
            <w:tcBorders>
              <w:left w:color="000000" w:space="0" w:sz="4" w:val="single"/>
              <w:bottom w:color="000000" w:space="0" w:sz="4" w:val="single"/>
            </w:tcBorders>
            <w:vAlign w:val="center"/>
          </w:tcPr>
          <w:p w:rsidR="00000000" w:rsidDel="00000000" w:rsidP="00000000" w:rsidRDefault="00000000" w:rsidRPr="00000000" w14:paraId="000000D7">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X</w:t>
            </w:r>
          </w:p>
        </w:tc>
        <w:tc>
          <w:tcPr>
            <w:tcBorders>
              <w:left w:color="000000" w:space="0" w:sz="4" w:val="single"/>
              <w:bottom w:color="000000" w:space="0" w:sz="4" w:val="single"/>
            </w:tcBorders>
          </w:tcPr>
          <w:p w:rsidR="00000000" w:rsidDel="00000000" w:rsidP="00000000" w:rsidRDefault="00000000" w:rsidRPr="00000000" w14:paraId="000000D8">
            <w:pPr>
              <w:widowControl w:val="0"/>
              <w:spacing w:line="360" w:lineRule="auto"/>
              <w:ind w:right="-30" w:firstLine="0"/>
              <w:jc w:val="both"/>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Especificação</w:t>
            </w:r>
          </w:p>
        </w:tc>
        <w:tc>
          <w:tcPr>
            <w:tcBorders>
              <w:left w:color="000000" w:space="0" w:sz="4" w:val="single"/>
              <w:bottom w:color="000000" w:space="0" w:sz="4" w:val="single"/>
            </w:tcBorders>
          </w:tcPr>
          <w:p w:rsidR="00000000" w:rsidDel="00000000" w:rsidP="00000000" w:rsidRDefault="00000000" w:rsidRPr="00000000" w14:paraId="000000D9">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Marca </w:t>
            </w:r>
          </w:p>
          <w:p w:rsidR="00000000" w:rsidDel="00000000" w:rsidP="00000000" w:rsidRDefault="00000000" w:rsidRPr="00000000" w14:paraId="000000DA">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(se exigida no edital)</w:t>
            </w:r>
          </w:p>
        </w:tc>
        <w:tc>
          <w:tcPr>
            <w:tcBorders>
              <w:left w:color="000000" w:space="0" w:sz="4" w:val="single"/>
              <w:bottom w:color="000000" w:space="0" w:sz="4" w:val="single"/>
            </w:tcBorders>
          </w:tcPr>
          <w:p w:rsidR="00000000" w:rsidDel="00000000" w:rsidP="00000000" w:rsidRDefault="00000000" w:rsidRPr="00000000" w14:paraId="000000DB">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Modelo</w:t>
            </w:r>
          </w:p>
          <w:p w:rsidR="00000000" w:rsidDel="00000000" w:rsidP="00000000" w:rsidRDefault="00000000" w:rsidRPr="00000000" w14:paraId="000000DC">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(se exigido no edital)</w:t>
            </w:r>
          </w:p>
        </w:tc>
        <w:tc>
          <w:tcPr>
            <w:tcBorders>
              <w:left w:color="000000" w:space="0" w:sz="4" w:val="single"/>
              <w:bottom w:color="000000" w:space="0" w:sz="4" w:val="single"/>
            </w:tcBorders>
          </w:tcPr>
          <w:p w:rsidR="00000000" w:rsidDel="00000000" w:rsidP="00000000" w:rsidRDefault="00000000" w:rsidRPr="00000000" w14:paraId="000000DD">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Unidade</w:t>
            </w:r>
          </w:p>
        </w:tc>
        <w:tc>
          <w:tcPr>
            <w:tcBorders>
              <w:left w:color="000000" w:space="0" w:sz="4" w:val="single"/>
              <w:bottom w:color="000000" w:space="0" w:sz="4" w:val="single"/>
            </w:tcBorders>
          </w:tcPr>
          <w:p w:rsidR="00000000" w:rsidDel="00000000" w:rsidP="00000000" w:rsidRDefault="00000000" w:rsidRPr="00000000" w14:paraId="000000DE">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QuantidadeMáxima</w:t>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DF">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Quantidade Mínima</w:t>
            </w:r>
          </w:p>
        </w:tc>
        <w:tc>
          <w:tcPr>
            <w:tcBorders>
              <w:left w:color="000000" w:space="0" w:sz="4" w:val="single"/>
              <w:bottom w:color="000000" w:space="0" w:sz="4" w:val="single"/>
            </w:tcBorders>
          </w:tcPr>
          <w:p w:rsidR="00000000" w:rsidDel="00000000" w:rsidP="00000000" w:rsidRDefault="00000000" w:rsidRPr="00000000" w14:paraId="000000E0">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Valor Un</w:t>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E1">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Fonts w:ascii="Calibri" w:cs="Calibri" w:eastAsia="Calibri" w:hAnsi="Calibri"/>
                <w:b w:val="0"/>
                <w:i w:val="0"/>
                <w:color w:val="000000"/>
                <w:sz w:val="20"/>
                <w:szCs w:val="20"/>
                <w:highlight w:val="white"/>
                <w:rtl w:val="0"/>
              </w:rPr>
              <w:t xml:space="preserve">Prazo garantia ou validade</w:t>
            </w:r>
          </w:p>
        </w:tc>
      </w:tr>
      <w:tr>
        <w:trPr>
          <w:cantSplit w:val="0"/>
          <w:trHeight w:val="174" w:hRule="atLeast"/>
          <w:tblHeader w:val="0"/>
        </w:trPr>
        <w:tc>
          <w:tcPr>
            <w:tcBorders>
              <w:left w:color="000000" w:space="0" w:sz="4" w:val="single"/>
              <w:bottom w:color="000000" w:space="0" w:sz="4" w:val="single"/>
            </w:tcBorders>
          </w:tcPr>
          <w:p w:rsidR="00000000" w:rsidDel="00000000" w:rsidP="00000000" w:rsidRDefault="00000000" w:rsidRPr="00000000" w14:paraId="000000E2">
            <w:pPr>
              <w:widowControl w:val="0"/>
              <w:spacing w:line="360" w:lineRule="auto"/>
              <w:ind w:right="-30" w:firstLine="0"/>
              <w:jc w:val="both"/>
              <w:rPr>
                <w:rFonts w:ascii="Calibri" w:cs="Calibri" w:eastAsia="Calibri" w:hAnsi="Calibri"/>
                <w:b w:val="0"/>
                <w:i w:val="0"/>
                <w:color w:val="000000"/>
                <w:sz w:val="20"/>
                <w:szCs w:val="20"/>
                <w:highlight w:val="white"/>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E3">
            <w:pPr>
              <w:widowControl w:val="0"/>
              <w:spacing w:line="360" w:lineRule="auto"/>
              <w:ind w:right="-30" w:firstLine="0"/>
              <w:jc w:val="both"/>
              <w:rPr>
                <w:rFonts w:ascii="Calibri" w:cs="Calibri" w:eastAsia="Calibri" w:hAnsi="Calibri"/>
                <w:b w:val="0"/>
                <w:i w:val="0"/>
                <w:color w:val="000000"/>
                <w:sz w:val="20"/>
                <w:szCs w:val="20"/>
                <w:highlight w:val="white"/>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E4">
            <w:pPr>
              <w:widowControl w:val="0"/>
              <w:spacing w:line="360" w:lineRule="auto"/>
              <w:ind w:right="-30" w:firstLine="0"/>
              <w:jc w:val="both"/>
              <w:rPr>
                <w:rFonts w:ascii="Calibri" w:cs="Calibri" w:eastAsia="Calibri" w:hAnsi="Calibri"/>
                <w:b w:val="0"/>
                <w:i w:val="0"/>
                <w:color w:val="000000"/>
                <w:sz w:val="20"/>
                <w:szCs w:val="20"/>
                <w:highlight w:val="white"/>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E5">
            <w:pPr>
              <w:widowControl w:val="0"/>
              <w:spacing w:line="360" w:lineRule="auto"/>
              <w:ind w:right="-30" w:firstLine="0"/>
              <w:jc w:val="both"/>
              <w:rPr>
                <w:rFonts w:ascii="Calibri" w:cs="Calibri" w:eastAsia="Calibri" w:hAnsi="Calibri"/>
                <w:b w:val="0"/>
                <w:i w:val="0"/>
                <w:color w:val="000000"/>
                <w:sz w:val="20"/>
                <w:szCs w:val="20"/>
                <w:highlight w:val="white"/>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E6">
            <w:pPr>
              <w:widowControl w:val="0"/>
              <w:spacing w:line="360" w:lineRule="auto"/>
              <w:ind w:right="-30" w:firstLine="0"/>
              <w:jc w:val="both"/>
              <w:rPr>
                <w:rFonts w:ascii="Calibri" w:cs="Calibri" w:eastAsia="Calibri" w:hAnsi="Calibri"/>
                <w:b w:val="0"/>
                <w:i w:val="0"/>
                <w:color w:val="000000"/>
                <w:sz w:val="20"/>
                <w:szCs w:val="20"/>
                <w:highlight w:val="white"/>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E7">
            <w:pPr>
              <w:widowControl w:val="0"/>
              <w:spacing w:line="360" w:lineRule="auto"/>
              <w:ind w:right="-30" w:firstLine="0"/>
              <w:jc w:val="both"/>
              <w:rPr>
                <w:rFonts w:ascii="Calibri" w:cs="Calibri" w:eastAsia="Calibri" w:hAnsi="Calibri"/>
                <w:b w:val="0"/>
                <w:i w:val="0"/>
                <w:color w:val="000000"/>
                <w:sz w:val="20"/>
                <w:szCs w:val="20"/>
                <w:highlight w:val="white"/>
              </w:rPr>
            </w:pPr>
            <w:r w:rsidDel="00000000" w:rsidR="00000000" w:rsidRPr="00000000">
              <w:rPr>
                <w:rtl w:val="0"/>
              </w:rPr>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E8">
            <w:pPr>
              <w:widowControl w:val="0"/>
              <w:spacing w:line="360" w:lineRule="auto"/>
              <w:ind w:right="-30" w:firstLine="0"/>
              <w:jc w:val="both"/>
              <w:rPr>
                <w:rFonts w:ascii="Calibri" w:cs="Calibri" w:eastAsia="Calibri" w:hAnsi="Calibri"/>
                <w:b w:val="0"/>
                <w:i w:val="0"/>
                <w:color w:val="000000"/>
                <w:sz w:val="20"/>
                <w:szCs w:val="20"/>
                <w:highlight w:val="white"/>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E9">
            <w:pPr>
              <w:widowControl w:val="0"/>
              <w:spacing w:line="360" w:lineRule="auto"/>
              <w:ind w:right="-30" w:firstLine="0"/>
              <w:jc w:val="both"/>
              <w:rPr>
                <w:rFonts w:ascii="Calibri" w:cs="Calibri" w:eastAsia="Calibri" w:hAnsi="Calibri"/>
                <w:b w:val="0"/>
                <w:i w:val="0"/>
                <w:color w:val="000000"/>
                <w:sz w:val="20"/>
                <w:szCs w:val="20"/>
                <w:highlight w:val="white"/>
              </w:rPr>
            </w:pPr>
            <w:r w:rsidDel="00000000" w:rsidR="00000000" w:rsidRPr="00000000">
              <w:rPr>
                <w:rtl w:val="0"/>
              </w:rPr>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EA">
            <w:pPr>
              <w:widowControl w:val="0"/>
              <w:spacing w:line="360" w:lineRule="auto"/>
              <w:ind w:right="-30" w:firstLine="0"/>
              <w:jc w:val="both"/>
              <w:rPr>
                <w:rFonts w:ascii="Calibri" w:cs="Calibri" w:eastAsia="Calibri" w:hAnsi="Calibri"/>
                <w:b w:val="0"/>
                <w:i w:val="0"/>
                <w:color w:val="000000"/>
                <w:sz w:val="20"/>
                <w:szCs w:val="20"/>
                <w:highlight w:val="white"/>
              </w:rPr>
            </w:pPr>
            <w:r w:rsidDel="00000000" w:rsidR="00000000" w:rsidRPr="00000000">
              <w:rPr>
                <w:rtl w:val="0"/>
              </w:rPr>
            </w:r>
          </w:p>
        </w:tc>
      </w:tr>
    </w:tbl>
    <w:p w:rsidR="00000000" w:rsidDel="00000000" w:rsidP="00000000" w:rsidRDefault="00000000" w:rsidRPr="00000000" w14:paraId="000000EB">
      <w:pPr>
        <w:widowControl w:val="0"/>
        <w:spacing w:line="360" w:lineRule="auto"/>
        <w:ind w:right="-30" w:firstLine="0"/>
        <w:jc w:val="center"/>
        <w:rPr>
          <w:rFonts w:ascii="Calibri" w:cs="Calibri" w:eastAsia="Calibri" w:hAnsi="Calibri"/>
          <w:b w:val="0"/>
          <w:i w:val="0"/>
          <w:color w:val="000000"/>
          <w:sz w:val="20"/>
          <w:szCs w:val="20"/>
          <w:highlight w:val="white"/>
        </w:rPr>
      </w:pPr>
      <w:r w:rsidDel="00000000" w:rsidR="00000000" w:rsidRPr="00000000">
        <w:rPr>
          <w:rtl w:val="0"/>
        </w:rPr>
      </w:r>
    </w:p>
    <w:sectPr>
      <w:footerReference r:id="rId7" w:type="default"/>
      <w:pgSz w:h="16838" w:w="11906" w:orient="portrait"/>
      <w:pgMar w:bottom="1418" w:top="1418" w:left="1701" w:right="1134" w:header="0"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Georgia"/>
  <w:font w:name="Arial"/>
  <w:font w:name="Calibri"/>
  <w:font w:name="Times New Roman"/>
  <w:font w:name="Ecofont_Spranq_eco_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____________________________________________________________________</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Câmara Nacional de Modelos de Licitações e Contratos da Consultoria-Geral da União</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Atualização: maio/2023</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Ata de Registro de Preços –  Lei nº 14.133, de 2021.</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Aprovado pela Secretaria de Gestão e Inovação.</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Identidade visual pela Secretaria de Gestão e Inovação</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color w:val="000000"/>
      </w:rPr>
    </w:lvl>
    <w:lvl w:ilvl="1">
      <w:start w:val="1"/>
      <w:numFmt w:val="decimal"/>
      <w:lvlText w:val="%1.%2."/>
      <w:lvlJc w:val="left"/>
      <w:pPr>
        <w:ind w:left="1283" w:hanging="431.9999999999999"/>
      </w:pPr>
      <w:rPr>
        <w:sz w:val="20"/>
        <w:szCs w:val="20"/>
      </w:rPr>
    </w:lvl>
    <w:lvl w:ilvl="2">
      <w:start w:val="1"/>
      <w:numFmt w:val="decimal"/>
      <w:lvlText w:val="%1.%2.%3."/>
      <w:lvlJc w:val="left"/>
      <w:pPr>
        <w:ind w:left="1497" w:hanging="504.0000000000002"/>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Ecofont_Spranq_eco_Sans" w:cs="Ecofont_Spranq_eco_Sans" w:eastAsia="Ecofont_Spranq_eco_Sans" w:hAnsi="Ecofont_Spranq_eco_Sans"/>
        <w:sz w:val="24"/>
        <w:szCs w:val="24"/>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